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10/09/2012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Linguaserve incrementa su plantilla en un 17 por ciento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Linguaserve, compañía especializada en traducción, servicios lingüísticos y soluciones multilingües de última generación, ha dado un nuevo paso hacia delante en su consolidación como una de las empresas de referencia dentro del sector GILT (globalización, internacionalización, localización y traducción) reforzando sus recursos humanos con nuevas contrataciones.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Linguaserve (www.linguaserve.com), compañía especializada en traducción, servicios lingüísticos y soluciones multilingües de última generación, ha dado un nuevo paso hacia delante en su consolidación como una de las empresas de referencia dentro del sector GILT (globalización, internacionalización, localización y traducción) reforzando sus recursos humanos con nuevas contrataciones.</w:t></w:r></w:p><w:p><w:pPr><w:ind w:left="-284" w:right="-427"/>	<w:jc w:val="both"/><w:rPr><w:rFonts/><w:color w:val="262626" w:themeColor="text1" w:themeTint="D9"/></w:rPr></w:pPr><w:r><w:t>	La compañía ha registrado un crecimiento del 17 por ciento en su plantilla a lo largo de los últimos doce meses. Esta apuesta estratégica por los recursos humanos se concreta en una permanencia superior a los cuatro años y una media de edad de 35 años entre otros datos significativos. En la actualidad el 37 por ciento de sus empleados son hombres y el 63 por ciento mujeres.</w:t></w:r></w:p><w:p><w:pPr><w:ind w:left="-284" w:right="-427"/>	<w:jc w:val="both"/><w:rPr><w:rFonts/><w:color w:val="262626" w:themeColor="text1" w:themeTint="D9"/></w:rPr></w:pPr><w:r><w:t>	Linguaserve cuenta con un extenso equipo de colaboradores y profesionales formado por más de 1.600 personas. Entre ellos se encuentran terminólogos, técnicos de localización, ingenieros de software, maquetadores y traductores en más de cincuenta combinaciones de lenguas, todos ellos homologados por la norma UNE-EN 15038.</w:t></w:r></w:p><w:p><w:pPr><w:ind w:left="-284" w:right="-427"/>	<w:jc w:val="both"/><w:rPr><w:rFonts/><w:color w:val="262626" w:themeColor="text1" w:themeTint="D9"/></w:rPr></w:pPr><w:r><w:t>	Al mismo tiempo, la compañía ha alcanzado distintos convenios de colaboración con la Universidad Autónoma de Madrid, Universidad Complutense, Universidad Felipe II de Aranjuez, Universidad Jaume I de Castellón y Universidad de Vic. A través de estos acuerdos, cada año ofrece una media de diez becas a universitarios procedentes de estos centros docentes.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Charo Onieva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influence & profit Agencia de Comunicación Empresarial y RR.PP.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913267933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https://www.notasdeprensa.es/linguaserve-incrementa-su-plantilla-en-un-17-por-ciento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Emprendedores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