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XXIV Jornadas del Cable y la Banda Ancha en Cataluña analizarán la interactividad y el HbbTV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contará con numerosas conferencias de empresas y entidades, forma parte del proyecto 'Nuevas Formas de Publicidad Interactiva en Televisión, Internet y los Medios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interactividad del cable, la banda ancha y los contenidos HbbTV centrarán las XXIV Jornadas del Cable y la Banda Ancha en Cataluña-2019, que se llevarán a cabo el 9 y 10 de abril organizadas por el Centro de Estudios sobre el Cable (CECABLE), Blanquerna-Universidad Ramon Llull, Colegio Oficial de Ingenieros Técnicos de Telecomunicación de Cataluña (COETTC) y Acotec (Asociación Catalana de Operadores de Telecomunicaciones por Cable) en el Auditorio Blanquerna de la Universidad Ramon Llull, en el centro de Barcelona. “El flujo de banda ancha está creciendo y facilitando una gran cantidad de soluciones interactivas, que, gracias a la expansión del HbbTV, pueden cambiar el comportamiento del consumidor”, afirma el director de CECABLE y profesor titular de Universidad, el Dr. Joan Francesc Fondevila Gascón.</w:t>
            </w:r>
          </w:p>
          <w:p>
            <w:pPr>
              <w:ind w:left="-284" w:right="-427"/>
              <w:jc w:val="both"/>
              <w:rPr>
                <w:rFonts/>
                <w:color w:val="262626" w:themeColor="text1" w:themeTint="D9"/>
              </w:rPr>
            </w:pPr>
            <w:r>
              <w:t>El evento, que contará con numerosas conferencias de empresas y entidades, forma parte del proyecto “Nuevas Formas de Publicidad Interactiva en Televisión, Internet y los Medios Digitales. Aplicaciones Reales en HbbTV” (URL, Cellnex y CECABLE), financiado por el Ministerio de Economía, Industria y Competitividad. Además de la URL, colaboran en las Jornadas la Universidad Pompeu Fabra (UPF), Escuela Universitaria Mediterrani de la Universidad de Girona, Centro Universitario Cesine, Universidad de Barcelona, ​​Universidad Autónoma de Barcelona, Universitat Oberta de Cataluña, Universidad Camilo José Cela, EAE Business School, Euncet y Universidad Politécnica de Cataluña.</w:t>
            </w:r>
          </w:p>
          <w:p>
            <w:pPr>
              <w:ind w:left="-284" w:right="-427"/>
              <w:jc w:val="both"/>
              <w:rPr>
                <w:rFonts/>
                <w:color w:val="262626" w:themeColor="text1" w:themeTint="D9"/>
              </w:rPr>
            </w:pPr>
            <w:r>
              <w:t>Las Jornadas estudian indicadores estratégicos de las telecomunicaciones, como los pilares en la evolución de la tecnología de banda ancha, la relación entre contenidos y receptor y los nuevos estándares del mercado.</w:t>
            </w:r>
          </w:p>
          <w:p>
            <w:pPr>
              <w:ind w:left="-284" w:right="-427"/>
              <w:jc w:val="both"/>
              <w:rPr>
                <w:rFonts/>
                <w:color w:val="262626" w:themeColor="text1" w:themeTint="D9"/>
              </w:rPr>
            </w:pPr>
            <w:r>
              <w:t>Además de las universidades y Acotec, en el evento participan y colaboran la Generalitat de Cataluña, Club de Marketing Barcelona, ​​Colegio de Ingenieros Graduados e Ingenieros Técnicos Industriales de Barcelona (CETIB), Asociación Catalana de Ingenieros de Telecomunicación (Telecos.cat), Colegio de Ingenierías Técnicas y Grado en Ingeniería Informática de Cataluña (COETIC), GrausTIC, Comisión Nacional de los Mercados y la Competencia (CNMC), Federación Catalana de Empresarios Instaladores de Telecomunicaciones (Feceminte), Federación Coordinadora de Telecomunicaciones (FECOTEL), Federación Nacional de Empresarios de Instalaciones de España (Fenie), Barcelona Digital Centro Tecnológico, TIC.CAT, Red.es, Localret, Asociación Nacional de Operadores de Telecomunicaciones y Servicios de Internet (AOTEC), Asociación Nacional de Empresas de Internet (ANEI), Asociación para el Progreso de la Dirección (APD), Ametic, Asociación Catalana de Tecnología (ACTec), Asociación de Técnicos de Informática (ATI), Asociación de Empresas Operadoras y de Servicios de Telecomunicaciones (Astel), CTecno, Parque Tecnológico del Vallés (PTV), Centro Nacional de Referencia de Aplicación de las Tecnologías de la Información y la Comunicación TIC (CENATIC), Ilimit, e-deon, Dopuo, International Association of Technology, Education and Development (IATED), Plataforma FOTÓNICA21 o Sociedad Catalana de Tecnología.</w:t>
            </w:r>
          </w:p>
          <w:p>
            <w:pPr>
              <w:ind w:left="-284" w:right="-427"/>
              <w:jc w:val="both"/>
              <w:rPr>
                <w:rFonts/>
                <w:color w:val="262626" w:themeColor="text1" w:themeTint="D9"/>
              </w:rPr>
            </w:pPr>
            <w:r>
              <w:t>La primera sesión, que analizará el 9 de abril "La banda ancha en Cataluña y España", incluirá una mesa redonda sobre HbbTV y cable histórico catalán y español en el “quíntuple play”. Participarán empresas y entidades como Wifidom, CEBF (Connecting Europe Broadband Fund), Sony, Xarxa Oberta de Catalunya (XOC), Telefónica, Phicus Tecnología, Cellnex, Alpha Ingeniería de Telecomunicaciones, Corporación Catalana de Medios Audiovisuales (CCMA), CECABLE, Acotec o IntadTV. El 10 de abril, con participación de Anxanet, BT Global Services, Guifi.net, Promax, Regiontel o D-Link Iberia, se centrará en “Soluciones e impactos de la banda ancha" e incluirá una mesa redonda sobre banda ancha con CECABLE, Generalitat de Cataluña, Feceminte, COETTC, Asociación Catalana de Ingenieros de Telecomunicación (Telecos.cat), Comisión Nacional de los Mercados y la Competencia (CNMC), AOTEC y XOC. Las principales redes sociales permitirán seguir y comentar 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https://www.notasdeprensa.es/las-xxiv-jornadas-del-cable-y-la-banda-ancha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Cataluña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