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UPC School, Barcelona el 17/09/2013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tecnologías móviles, un sector estratégico para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Barcelona ocupa un lugar preferente en tecnologías móviles, y es que será durante los próximos 6 años la Capital Mundial del Móvil, un espacio de referencia internacional en el desarrollo de nuevas soluciones en este sector en crecimiento exponencial. El máster en Mobile Businnes & Apps Design de la UPC School, pionero en todo el Estado español, es una clara apuesta para cumplir uno de los pilares del plan: talento y conocimiento para desarrollar la capitalidad mundial del móvil.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Uno de los retos que recoge este plan formativo mTalent, presentado por la Fundación Barcelona Mobile World Capital, la Generalitat de Catalunya, el Ayuntamiento de Barcelona y la GSMA, es fomentar la formación tecnológica en este sector. El objetivo final es mejorar las competencias tecnológicas del entorno empresarial y de profesionales vinculados al ámbito del mobile business.</w:t></w:r></w:p><w:p><w:pPr><w:ind w:left="-284" w:right="-427"/>	<w:jc w:val="both"/><w:rPr><w:rFonts/><w:color w:val="262626" w:themeColor="text1" w:themeTint="D9"/></w:rPr></w:pPr><w:r><w:t>	El máster en Mobile Business  and  Apps Design de la UPC School, que este año cumple su tercera edición, forma parte de este Programa mTalent de Formación tecnológica en el sector mobile. Un máster de especialización que se consolida para dar respuesta a los retos y necesidades profesionales en el ámbito de las comunicaciones móviles, y lo hace desde una doble vertiente: tanto desde un punto de vista emprendedor y de conocimiento del negocio, como desde una vertiente técnica y de desarrollo, con la capacitación integral para abordar nuevas claves de negocio en el paradigma de los smartphones y las tablets y el contexto de las redes sociales.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UPC School</w:t></w:r></w:p><w:p w:rsidR="00C31F72" w:rsidRDefault="00C31F72" w:rsidP="00AB63FE"><w:pPr><w:pStyle w:val="Sinespaciado"/><w:spacing w:line="276" w:lineRule="auto"/><w:ind w:left="-284"/><w:rPr><w:rFonts w:ascii="Arial" w:hAnsi="Arial" w:cs="Arial"/></w:rPr></w:pPr><w:r><w:rPr><w:rFonts w:ascii="Arial" w:hAnsi="Arial" w:cs="Arial"/></w:rPr><w:t>Másters y posgrados de formación permanente de la UPC</w:t></w:r></w:p><w:p w:rsidR="00AB63FE" w:rsidRDefault="00C31F72" w:rsidP="00AB63FE"><w:pPr><w:pStyle w:val="Sinespaciado"/><w:spacing w:line="276" w:lineRule="auto"/><w:ind w:left="-284"/><w:rPr><w:rFonts w:ascii="Arial" w:hAnsi="Arial" w:cs="Arial"/></w:rPr></w:pPr><w:r><w:rPr><w:rFonts w:ascii="Arial" w:hAnsi="Arial" w:cs="Arial"/></w:rPr><w:t>931120808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https://www.notasdeprensa.es/las-tecnologias-moviles-un-sector-estrategico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Cataluña E-Commerce Universidades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