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jurisdicciones para adquirir una licencia bancaria offshore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de la jurisdicción a la hora de solicitar una licencia bancaria internacional offshore para la creación de un banco es un aspecto importante. Desde Foster Swiss, consultores fiscales y financieros internacionales, le recomendamos una lista de las mejores jurisdicciones que se adaptan a sus necesidades para obtener una licencia bancaria offshore.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la jurisdicción a la hora de solicitar una licencia bancaria internacional offshore para la creación de un banco es un aspecto importante. Desde Foster Swiss, consultores fiscales y financieros internacionales, se recomienda una lista de las mejores jurisdicciones que se adaptan a las necesidades para obtener una licencia bancaria offshore.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las jurisdicciones offshore tienen capacidad para ofrecer licencias bancarias, sin embargo, existen notables diferencias entre ellas que las hacen más o menos mejores según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desde Foster Swiss, consultores fiscales y financieros, especializados en todo tipo de licencias internacionales, se ha elaborado la lista con las jurisdicciones donde es mejor obtener una licencia bancaria offshore de acuerdo a una serie de criterios, como: requisitos internacionales bancarios, exigencias de capital, estructura de gestión, requisitos de oficina y estructura de empresa, así como otros factores: su ubicación y clima político 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jurisdicciones ofrecen diferentes alternativas adaptadas a las necesidades del cliente. De media, salvo excepciones, requieren desde 500.000 hasta 3.000.000 de capital. Los bancos más pequeños requieren de 1.000.000 a 7.000.000. Y las opciones estrella, Panamá y Luxemburgo, hasta 30.000.000 de dólares. Sin embargo, ofrecen otras opciones más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Andorra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Luxemburgo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Bulgaria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Letonia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Centroamérica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Islas Caimán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Cristóbal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Belice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Panamá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Barbados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Bahamas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Puerto 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Vicente y Granadinas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 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Anguila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Antigua y Barbuda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Oceanía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Vanuatu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Nauru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Zelanda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África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Anjuán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Líbano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Labuán (Malasia)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Hong Kong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Singapur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Bahréin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banco offshore se podrán realizar las actividades que se detallan a continuación: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Configurar los propios instrumentos bancarios (bonos, títulos…);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Emitir cartas de crédito, certificados de depósitos, cartas de recomendación…;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Asignarse a sí mismo las calificaciones de crédito;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Otorgar los propios préstamos e hipotecas.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consultar sobre las opciones más asequibles que ofrecen estas jurisdicciones, póngase en manos de expertos consultores en la materia, como Foster Swiss, despacho de asesoría fiscal y financiera internacional. Profesionales especializados en la gestión de todo tipo de licencias internacionales. Consulte por nuestro catálogo completo de jurisdicciones.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Foster Swiss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https://www.notasdeprensa.es/las-mejores-jurisdicciones-para-adquirir-una_1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