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grandes marcas españolas consumieron un 0,8% menos de electricidad durante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grandes y medianas empresas de nuestro país registraron un descenso en sus consumos eléctricos, según los datos del Índice Red Eléctrica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eléctrico de las grandes y medianas empresas en febrero ha descendido un 0,8% respecto al mismo mes del año anterior, según los datos del Índice Red Eléctrica (IRE). Desglosado por sectores, el consumo industrial ha aumentado un 0,1% y el de los servicios ha descendido un 2,2%.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descendido un 0,8%, respecto al mismo periodo del año anterior. Por sectores, el consumo de la industria ha descendido un 0,7% y el de los servicios un 1,2%.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Comparado con febrero del 2016, de las cinco actividades con mayor consumo eléctrico, la demanda de la metalurgia ha aumentado un 0,4%, la industria química un 1,8%, la fabricación de otros productos minerales no metálicos un 3%, la industria de la alimentación un 2,4% y la del papel un 1,9%.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que más han aportado al consumo de las grandes empresas en febrero han sido la fabricación de productos de caucho y plásticos (5,4%), la fabricación de otros productos minerales no metálicos (3%), la fabricación de material y equipo eléctrico (12,9%), la industria química (1,8%) y la industria de la alimentación (2,4%).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consultar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IRE es un indicador cuyo objetivo es facilitar información sobre la evolución del consumo eléctrico del conjunto de las grandes y medianas empresas, entendidas como aquellas que tienen una potencia contratada superior a 450 kilovatios. Las medidas se recogen en más de 23.400 puntos de alrededor de 13.900 empresas. El consumo que representa el IRE supone en torno al 47% de la demanda eléctrica total, correspondiendo el resto de la demanda a consumidores residenciales y otros tipos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Red Eléctrica de España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https://www.notasdeprensa.es/las-grandes-marcas-espanolas-consumieron-un-08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