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L'activitat industrial va generar l'any passat 3,6 milions de tones de residus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D’acord amb les 14.260 empreses que l’han presentat, per tercer any consecutiu, el nombre de tones acumulades es manté estable i trenca la tendència a la baixa iniciada al 2008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 el 2015, Catalunya ha generat 3,6 milions de tones de residus industrials, segons les dades declarades per les empreses inscrites al Registre de Productors de Residus Industrials, que estan obligades a presentar anualment la declaració dels residus generats l’any anterior. D’acord amb les 14.260 empreses que l’han presentat, per tercer any consecutiu, el nombre de tones acumulades es manté estable i trenca la tendència a la baixa iniciada al 2008.</w:t>
            </w:r>
          </w:p>
          <w:p>
            <w:pPr>
              <w:ind w:left="-284" w:right="-427"/>
              <w:jc w:val="both"/>
              <w:rPr>
                <w:rFonts/>
                <w:color w:val="262626" w:themeColor="text1" w:themeTint="D9"/>
              </w:rPr>
            </w:pPr>
            <w:r>
              <w:t>Així, des de l’inici de la crisi econòmica, la generació de residus industrials ha disminuït un 29,8%, mantenint-se estable els darrers quatre anys.   L’activitat industrial que genera més residus és l’agroalimentària (26%), seguida del sector metal·lúrgic (22%) i la indústria química (16%) i del paper (11%). Les que menys en produeixen (1,5%) són, entre d’altres, la indústria manufacturera; la de la fusta i el suro; el subministrament d’energia elèctrica, gas, vapor i aire.  </w:t>
            </w:r>
          </w:p>
          <w:p>
            <w:pPr>
              <w:ind w:left="-284" w:right="-427"/>
              <w:jc w:val="both"/>
              <w:rPr>
                <w:rFonts/>
                <w:color w:val="262626" w:themeColor="text1" w:themeTint="D9"/>
              </w:rPr>
            </w:pPr>
            <w:r>
              <w:t>L’11,5% dels residus són catalogats com a perillosos i provenen principalment del sector químic i farmacèutic (62%), seguit del metal·lúrgic (18%). El 88% restant, registrats com a no perillosos, provenen principalment del sector agroalimentari (28%), la metal·lúrgia (23%) i la indústria paperera (12%).  </w:t>
            </w:r>
          </w:p>
          <w:p>
            <w:pPr>
              <w:ind w:left="-284" w:right="-427"/>
              <w:jc w:val="both"/>
              <w:rPr>
                <w:rFonts/>
                <w:color w:val="262626" w:themeColor="text1" w:themeTint="D9"/>
              </w:rPr>
            </w:pPr>
            <w:r>
              <w:t>Valorització dels residus  La principal via de gestió dels residus industrials és la valorització (78,2%), mentre que l’opció del dipòsit controlat representa el 14,7%. Les activitats industrials que valoritzen més residus són el sector agroalimentari (26%); el metal·lúrgic (22%); el sector químic (16%); la fabricació de maquinària i equips informàtics (11%) i la indústria paperera (11%).   L’Agència de Residus de Catalunya (ARC) ha posat en funcionament la consulta en línia de les estadístiques de residus industrials, que també permet elaborar taules i realitzar mapes de generació de residus per comarques.</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https://www.notasdeprensa.es/lactivitat-industrial-va-generar-lany-passat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