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de crowdlending MytripleA supera los 3 millones de euros en préstamos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crowdlending MytripleA ha canalizado más de 100 operaciones de préstamo superando los 3M€ euros prestados en su primer año de funcionamiento de los cuales el 50% corresponde a los últimos 2 meses. El préstamo con importe más elevado ha sido de 250.000€, y el menor de 3000€ siendo el importe medio de 60.000€. Los proyectos han sido financiados por una media de 32 inversores diferentes. La rentabilidad neta media ofrecida por MytripleA a los inversores ha sido del 7,4% anual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operación es evaluada de forma individual por un scoring propio así como por los analistas de riesgos de MytripleA para determinar si cumple con la calificación mínima para ser ofrecida a través de la plataforma. Si la operación cumple los requisitos mínimos, es ofrecida a los más de 900 inversores particulares registrados en MytripleA con una valoración específica del riesgo y un tipo de interés máximo recomendado para el préstamo. Los particulares pueden prestar su dinero a ese tipo de interés, o a uno menor si desean apoyar al empresario que lo solicita y consideran que el proyecto a financiar tiene una mejor solvencia. MytripleA cuenta asimismo con inversores institucionales que aportan más liquidez al mercado.</w:t>
            </w:r>
          </w:p>
          <w:p>
            <w:pPr>
              <w:ind w:left="-284" w:right="-427"/>
              <w:jc w:val="both"/>
              <w:rPr>
                <w:rFonts/>
                <w:color w:val="262626" w:themeColor="text1" w:themeTint="D9"/>
              </w:rPr>
            </w:pPr>
            <w:r>
              <w:t>Los proyectos financiados corresponden normalmente a PYMES españolas, de 50 o menos trabajadores, que solicitan distintas cantidades para financiar todo tipo de proyectos: la compra de nueva maquinaria, de aprovisionamientos, la ampliación de sus instalaciones, o simplemente aumentar el circulante de su negocio. Por tanto estas empresas han conseguido financiación tanto para inversión como para circulante, cubriendo así todas las necesidades de las Pymes y autónomos. </w:t>
            </w:r>
          </w:p>
          <w:p>
            <w:pPr>
              <w:ind w:left="-284" w:right="-427"/>
              <w:jc w:val="both"/>
              <w:rPr>
                <w:rFonts/>
                <w:color w:val="262626" w:themeColor="text1" w:themeTint="D9"/>
              </w:rPr>
            </w:pPr>
            <w:r>
              <w:t>RapidezOtra de las ventajas para las empresas es la agilidad. MytripleA responde a las empresas en 48 horas desde la recepción de la documentación y fondea las operaciones dentro de los 7 días siguientes (de media). Adicionalmente, todo se hace a través de la web de tal manera que el empresario no tiene que desplazarse.</w:t>
            </w:r>
          </w:p>
          <w:p>
            <w:pPr>
              <w:ind w:left="-284" w:right="-427"/>
              <w:jc w:val="both"/>
              <w:rPr>
                <w:rFonts/>
                <w:color w:val="262626" w:themeColor="text1" w:themeTint="D9"/>
              </w:rPr>
            </w:pPr>
            <w:r>
              <w:t>Sector en crecimientoEl crowdlending es una actividad económica con un fuerte crecimiento a nivel mundial. Hace ya diez años que se fundó la que se suele considerar como la primera plataforma de crowdlending en el mundo (Zopa) y en países como China, Estados Unidos o Inglaterra las plataformas facilitan el préstamo de miles de millones de euros al año. En España se trata de un sector todavía muy incipiente pero con un fuerte crecimiento, el año pasado se prestaron más de 20 Millones de euros a través de la plataformas y este año es probable que esa cifra esté cerca de superarse porque los ritmos de crecimiento en los últimos años están siendo superiores al 100% anual.</w:t>
            </w:r>
          </w:p>
          <w:p>
            <w:pPr>
              <w:ind w:left="-284" w:right="-427"/>
              <w:jc w:val="both"/>
              <w:rPr>
                <w:rFonts/>
                <w:color w:val="262626" w:themeColor="text1" w:themeTint="D9"/>
              </w:rPr>
            </w:pPr>
            <w:r>
              <w:t>Para Sergio Antón, cofundador de MytripleA, “el crecimiento del crowdlending es una tendencia irreversible ya que aporta un mayor valor a empresas e inversores utilizando la tecnología.” </w:t>
            </w:r>
          </w:p>
          <w:p>
            <w:pPr>
              <w:ind w:left="-284" w:right="-427"/>
              <w:jc w:val="both"/>
              <w:rPr>
                <w:rFonts/>
                <w:color w:val="262626" w:themeColor="text1" w:themeTint="D9"/>
              </w:rPr>
            </w:pPr>
            <w:r>
              <w:t>Sobre MytripleAMytripleA es la primera y única Plataforma de Financiación Alternativa española registrada en el Banco de España como Entidad de Pago. A través de www.mytriplea.com pymes y autónomos encuentran financiación en forma de préstamos cuyos fondos son aportados directamente por inversores privados que obtienen así una mayor rentabilidad por su dinero. Adicionalmente, las empresas tienen acceso a una vía de financiación alternativa, siempre abierta, sin comisiones de cancelación, sin consumir CIRBE y 100%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 Corces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https://www.notasdeprensa.es/la-plataforma-de-crowdlending-mytriplea-supera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