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multinacional Vancard confía finalmente en Foster Swiss para su holding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Foster Swiss ha firmado con la compañía inglesa Vancard Limited un acuerdo para realizar la consultoría y creación de su holding empresarial en expansión, en el que además se incluirá la creación de una empresa de dinero electrónico, también llamadas EDE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 ocasión Foster Swiss ha firmado con la compañía Vancard Limited la creación de una fundación de dinero electrónico, solución desprendida de la profunda consultoría financiera que se realizó tras la complejidad de las necesidades de Vancard.</w:t>
            </w:r>
          </w:p>
          <w:p>
            <w:pPr>
              <w:ind w:left="-284" w:right="-427"/>
              <w:jc w:val="both"/>
              <w:rPr>
                <w:rFonts/>
                <w:color w:val="262626" w:themeColor="text1" w:themeTint="D9"/>
              </w:rPr>
            </w:pPr>
            <w:r>
              <w:t>	En éste caso ha sido clave para el acuerdo el profundo conocimiento financiero de los consultores de Foster Swiss, especialistas en la creación de todo tipo de sociedades más complejas y en operaciones financieras de fuerte inversión donde son fundamentales las estrategias de planificación fiscal.</w:t>
            </w:r>
          </w:p>
          <w:p>
            <w:pPr>
              <w:ind w:left="-284" w:right="-427"/>
              <w:jc w:val="both"/>
              <w:rPr>
                <w:rFonts/>
                <w:color w:val="262626" w:themeColor="text1" w:themeTint="D9"/>
              </w:rPr>
            </w:pPr>
            <w:r>
              <w:t>	Acerca del acuerdo	Vancard es una gran compañía con intereses en diferentes campos y sectores en todo el mundo. Con este acuerdo puede consolidar la oferta que realiza a sus clientes con un potente entramado financiero que garantiza operatividad en todo el mundo.</w:t>
            </w:r>
          </w:p>
          <w:p>
            <w:pPr>
              <w:ind w:left="-284" w:right="-427"/>
              <w:jc w:val="both"/>
              <w:rPr>
                <w:rFonts/>
                <w:color w:val="262626" w:themeColor="text1" w:themeTint="D9"/>
              </w:rPr>
            </w:pPr>
            <w:r>
              <w:t>	La creación de ésta EDE, empresa dedicada a la emisión de dinero electrónico (admitido como medio para empresas ajenas) cuenta con licencia financiera Europea, de forma que Vancard va a poder operar cómodamente en el mercado de las tarjetas recargables de débito en todo el mundo.</w:t>
            </w:r>
          </w:p>
          <w:p>
            <w:pPr>
              <w:ind w:left="-284" w:right="-427"/>
              <w:jc w:val="both"/>
              <w:rPr>
                <w:rFonts/>
                <w:color w:val="262626" w:themeColor="text1" w:themeTint="D9"/>
              </w:rPr>
            </w:pPr>
            <w:r>
              <w:t>	La estrategia se potencia consiguiendo que ésta EDE se combine con diferentes vehículos y figuras fiscales que van a permitir a Vancard una importante disminución de su tarifa impositiva anual, haciendo más rentables sus operaciones financieras. Para la creación de ésta EDE se han incluido importantes acuerdos globales con las compañías Visa®  y  Master Card® .            </w:t>
            </w:r>
          </w:p>
          <w:p>
            <w:pPr>
              <w:ind w:left="-284" w:right="-427"/>
              <w:jc w:val="both"/>
              <w:rPr>
                <w:rFonts/>
                <w:color w:val="262626" w:themeColor="text1" w:themeTint="D9"/>
              </w:rPr>
            </w:pPr>
            <w:r>
              <w:t>	Sobre Foster Swiss	Foster Swiss es una compañía Suiza con bases físicas en Ginebra y Madrid y está especializada en la Consultoría Fiscal Internacional, Planificación Fiscal Internacional y Banca Privada. 	Está acreditada ante las cámaras de comercio de Suiza y Luxemburgo y Posee una amplia experiencia de más de 15 años en todo tipo de figuras y vehículos fiscales en todo el mundo.   </w:t>
            </w:r>
          </w:p>
          <w:p>
            <w:pPr>
              <w:ind w:left="-284" w:right="-427"/>
              <w:jc w:val="both"/>
              <w:rPr>
                <w:rFonts/>
                <w:color w:val="262626" w:themeColor="text1" w:themeTint="D9"/>
              </w:rPr>
            </w:pPr>
            <w:r>
              <w:t>	Para más información:	info@fosterswiss.com  	www.fosterswiss.com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Foster Swiss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https://www.notasdeprensa.es/la-multinacional-vancard-confia-finalmente-en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Seguros Consumo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