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la Segunda Oportunidad ayuda a cancelar todas las deudas de una mujer divorciada y con 3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de la Segunda Oportunidad suele ser en muchos casos la alternativa de muchos españoles para empezar una nueva vida sin deudas y poder obtener crédito otra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“Habíamos llegado a una situación límite en la que veíamos como todo el dinero que entraba en casa se nos iba pagando solamente colegios y alquiler”. Así lo explica MPAL, vecina de Barcelona de origen ecuatoriano a quien el Juzgado de Primera Instancia nº50 de Barcelona ha exonerado una deuda de 48.000 euros que MPAL acumulaba frente a tres acreedores.</w:t>
            </w:r>
          </w:p>
          <w:p>
            <w:pPr>
              <w:ind w:left="-284" w:right="-427"/>
              <w:jc w:val="both"/>
              <w:rPr>
                <w:rFonts/>
                <w:color w:val="262626" w:themeColor="text1" w:themeTint="D9"/>
              </w:rPr>
            </w:pPr>
            <w:r>
              <w:t>El Juzgado ha dictado Beneficio de Exoneración del Pasivo Insatisfecho (BEPI) o, lo que es lo mismo, ha liberado de su deuda a MPAL mediante la Ley de Segunda Oportunidad que está vigente en España desde 2015. “MPAL-explican desde Repara tu Deuda, primera compañía en España que aplica la Ley de la Segunda Oportunidad y que ha tramitado el caso- llegó a nuestras oficinas sin saber donde acudir, sumida en la desesperación”. Con tres hijos a los que mantener, en situación de desempleo y sobre endeudamiento, MPAL encontró una ventana a la esperanza cuando en Repara tu Deuda le explicaron que la Ley de Segunda Oportunidad le podía permitir empezar de cero libre de deudas.</w:t>
            </w:r>
          </w:p>
          <w:p>
            <w:pPr>
              <w:ind w:left="-284" w:right="-427"/>
              <w:jc w:val="both"/>
              <w:rPr>
                <w:rFonts/>
                <w:color w:val="262626" w:themeColor="text1" w:themeTint="D9"/>
              </w:rPr>
            </w:pPr>
            <w:r>
              <w:t>Aunque existe mucho desconocimiento sobre esta legislación, Repara tu Deuda ha ayudado desde que puso en marcha su actividad en 2015 a muchas personas en situaciones desesperadas que no saben donde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Por el momento el despacho de abogados Repara tu deuda, ha conseguido el 100% de éxito en todos los casos de clientes que se han acogido a la Ley de la segunda Oportunidad y ha llevado a cabo más del 85% de todos los casos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https://www.notasdeprensa.es/la-ley-de-la-segunda-oportunidad-ayuda-a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