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ganadería aporta un valor de 15.200 millones de euros y la industria cárnica factura 26.882 millones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contribución socioeconómica del sector ganadero-cárnico es esencial para el país de acuerdo con los datos del Ministerio de Agricultura y del INE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ganaderas, las industrias y los detallistas de la carne han continuado trabajando durante el confinamiento para asegurar el abastecimiento de las tiendas en este difícil periodo que está afrontando España y el resto del mundo, con alimentos seguros y de calidad, revelándose una vez más como un sector esencial para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Tanto las granjas como buena parte de las empresas cárnicas están ubicadas en el medio rural, donde evitan el despoblamiento y contribuyen a generar riqueza, cohesión territorial y empleo. Se estima que la ganadería española emplea de forma directa a más de medio millón de personas, mientras que las industrias cárnicas generan 97.000 puestos de trabajo y el comercio minorista (carnicerías-charcuterías y secciones de supermercados) a otros 75.000. En total se calcula que unos dos millones de personas viven de la cadena ganadero-cárnica en España, incluyendo la producción agrícola para el ganado, y los sectores de los profesionales veterinarios, piensos, sanidad animal, logística y transporte e industrias auxiliares.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sector ganadero de carne en la actualidad está compuesto por más de 350.000 granjas en España. Hoy en día, el sector porcino (blanco e ibérico) tiene 83.360 granjas y aportó a la Producción Final Agraria 7.417 millones de euros; el sector productor vacuno tiene 130.790 instalaciones productivas y representa un valor de 3.363 millones de euros, el sector ovino cuenta con 113.779 instalaciones y aporta a la Producción Final un valor de 2.072 millones de euros, y el sector cunícola cuenta con 1.972 instalaciones y un valor de mercado de 275 millones de euros. La avicultura tiene 19.070 granjas y 2.349 millones de euros de valor sobre la Producción Final Agraria.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el sector industrial cárnico está compuesto por un tejido de unas 2.800 empresas con actividades de sacrificio, despiece y producción de elaborados, con una base muy importante de pequeñas y medianas empresas de titularidad familiar, a la vez que se han consolidado también grandes grupos empresariales, algunos de ellos líderes a escala europea.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año la industria cárnica elevó su facturación un 2,5% hasta los 26.882 millones de euros, lo que le consolida como el sector de mayor importancia dentro de la industria de alimentación y bebidas, que supone el 22,6% de todo el sector alimentario español.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producción española de carnes, un referente internacional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estas explotaciones e industrias hacen que la producción cárnica española sea un referente tanto a nivel nacional como internacional, como demuestran los datos del último año. La industria cárnica española puso en los mercados un total de 7,2 millones de toneladas de carnes y 1,4 millones de toneladas de elaborados, lo que supone una facturación de 26.882 millones de euros, el 22,6% de todo el sector alimentario español y el 2,24% del PIB total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esas cifras, 2,7 millones de toneladas de carnes y productos elaborados de todo tipo correspondieron a exportaciones a mercados de todo el mundo, por valor de 7.555 millones de euros, con una contribución muy positiva a la deficitaria balanza comercial de España, con un crecimiento del 26% en facturación exterior y un 15,1% en volumen con respecto a las cifras del año anterior.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Amparo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917217929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https://www.notasdeprensa.es/la-ganaderia-aporta-un-valor-de-15-200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Industria Alimentaria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