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firma internacional de estética Novu lanza su franquicia en España de la mano de Tormo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Biuti by Novu es la enseña que el grupo asiático lanza en franquicia en nuestro país y que se sumará a los más de 1.500 locales con los que ya cuenta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asiático líder en medicina estética Novena Global Lifecare, lanzó su marca estrella Novu hace nueve años en Singapur. A día de hoy, se han posicionado como la firma número uno en el ámbito del cuidado facial y ya cuentan con más de 1.500 clínicas, 3 millones de clientes repartidos por todo el mundo y más de 10 millones de tratamientos realizados.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enseña ha desembarcado en España bajo la firma en exclusiva para Europa y Latino América, Biuti by Novu y la consultora Tormo Franquicias Consulting ha sido elegida para desarrollar la expansión nacional. Según declaraciones de Borja Sánchez, Director de Expansión de Tormo Franquicias: “Biuti by Novu representa una de las oportunidades más interesantes y con mayor potencial dentro del mercado actual de franquicias, ya que se trata de un modelo ampliamente testado, con más de 1.500 puntos en diversos países, una operativa muy sencilla y una de las inversiones más asequibles dentro del sector estético en la actualidad.”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última década, las ventas de la industria de la estética han experimentado un crecimiento constante en todo el mundo, llegando a facturar dos mil millones de euros el pasado año solo en España. En un mercado tan competitivo, Novu ha conseguido destacar frente a otras marcas del sector con una auténtica propuesta de valor: tratamientos rápidos, seguros y eficaces que ofrecen una solución completamente innovadora y disruptiva para todo tipo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el público de este tipo de industria ha sido tradicionalmente femenino, en los últimos años se está experimentando un fuerte auge del consumo de productos y servicios estéticos masculinos. Biuti by Novu ha sabido atraer una gran demanda de clientes, hombres y mujeres, que se quieren cuidar pero que, o no podían permitírselo hasta ahora, o que ni siquiera lo contemplaban.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Javier Cañizares, Director Adjunto de Novu: “Nuestra visión es hacer accesible el cuidado de la piel a la mayoría de personas, implica transformar y democratizar dentro de una industria que ha permanecido estática durante siglos, algo que no es fácil y requiere de un equipo con una personalidad fuerte, distinta, rebelde.”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Biuti by Novu triunfa gracias a tres claves: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en los tratamientos en un ambiente fast-casual.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Rapidez en todos los tratamientos que se traduce en la reducción de los precios con un modelo recurrente de tarifa plana llamado Skin Gym.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Efectividad de los productos y servicios, gracias al uso de máquinas de alta tecnología y el conocimiento íntimo de la piel de cada uno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Biuti pone al alcance de cualquier tipo de inversor varios formatos de franquicia que se adaptan a diversos perfiles, desde autoempleo hasta inversores: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Biuti: formato de clínica desde 60 m2 con dos cabinas y una inversión de 48.000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Miniclínica Biuti: formato de clínica entre 15m2 – 30 m2 con una cabina y una inversión de 31.000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Formato Cosmético: formato córner para farmacias, centros comerciales y diversas plataformas. Incluye Tótem con escáner facial y línea de productos estéticos de la marca para venta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 contactar con el departamento de expansión de Tormo Franquicias Consulting, donde informarán sin compromiso de toda la información que se precise.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Contacto:Borja Sánchez911 592 558bsanchez@tormofranquicias.es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https://www.notasdeprensa.es/la-firma-internacional-de-estetica-novu-lanza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Franquicias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