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03005 el 22/10/2014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campaña de PymesSomosTodos.com destinará 100.000 euros en ayudas para emprender proyectos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beneficiarios de estas ayudas serán sociedades mercantiles de menos de 250 empleados, autónomos y gestores de sociedades limitadas (SL) que así lo acrediten. Las subvenciones podrán solicitarse a través de la web www.pymessomostodos.com. La convocatoria se abre hoy y finalizará el próximo 31 de diciembre, o bien hasta agotar el límite de la dotación presupuestaria.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actual coyuntura económica, donde las pequeñas y medianas empresas afrontan cada día más dificultades para desarrollar sus proyectos y proliferan las startups, ve la luz una campaña cuyo objetivo estriba en paliar la delicada situación financiera de aquellos emprendedores que desean seguir apostando por su empresa. De este modo, las Pymes podrán competir con recursos y estrategias comerciales antes solo asequibles a las empresas que se sitúan a la cabeza de su nicho de mercado.</w:t>
            </w:r>
          </w:p>
          <w:p>
            <w:pPr>
              <w:ind w:left="-284" w:right="-427"/>
              <w:jc w:val="both"/>
              <w:rPr>
                <w:rFonts/>
                <w:color w:val="262626" w:themeColor="text1" w:themeTint="D9"/>
              </w:rPr>
            </w:pPr>
            <w:r>
              <w:t>	La campaña PymesSomosTodos, promovida con capital privado por un grupo de empresas especializadas del sector digital, comprende tres planes de negocio diferentes en función del proyecto que desee desarrollarse y el perfil empresarial del solicitante. Concretamente podrá optarse a las modalidades siguientes:</w:t>
            </w:r>
          </w:p>
          <w:p>
            <w:pPr>
              <w:ind w:left="-284" w:right="-427"/>
              <w:jc w:val="both"/>
              <w:rPr>
                <w:rFonts/>
                <w:color w:val="262626" w:themeColor="text1" w:themeTint="D9"/>
              </w:rPr>
            </w:pPr>
            <w:r>
              <w:t>
                <w:p>
                  <w:pPr>
                    <w:ind w:left="-284" w:right="-427"/>
                    <w:jc w:val="both"/>
                    <w:rPr>
                      <w:rFonts/>
                      <w:color w:val="262626" w:themeColor="text1" w:themeTint="D9"/>
                    </w:rPr>
                  </w:pPr>
                  <w:r>
                    <w:t>			Plan Empieza. Está dirigido a empresa y emprendedores que aún no han iniciado su proyecto digital, sea una web corporativa o un ecommerce, y desean disponer de servicios de compra de dominio, alojamiento, diseño, programación y asesoría SEO y de marketing digital. Contará con una dotación presupuestaria de 50.000 euros.</w:t>
                  </w:r>
                </w:p>
              </w:t>
            </w:r>
          </w:p>
          <w:p>
            <w:pPr>
              <w:ind w:left="-284" w:right="-427"/>
              <w:jc w:val="both"/>
              <w:rPr>
                <w:rFonts/>
                <w:color w:val="262626" w:themeColor="text1" w:themeTint="D9"/>
              </w:rPr>
            </w:pPr>
            <w:r>
              <w:t>
                <w:p>
                  <w:pPr>
                    <w:ind w:left="-284" w:right="-427"/>
                    <w:jc w:val="both"/>
                    <w:rPr>
                      <w:rFonts/>
                      <w:color w:val="262626" w:themeColor="text1" w:themeTint="D9"/>
                    </w:rPr>
                  </w:pPr>
                  <w:r>
                    <w:t>			Plan Optimiza. Está orientado a empresas que ya disponen de un proyecto digital en marcha, pero que aún no han logrado rentabilizarlo profesionalmente. Incluye auditorías e informes profesionales y asesoramiento mensual para implementar nuevas estrategias de posicionamiento en buscadores y marketing digital en su proyecto. La dotación presupuestaria destinada al Plan es de 15.000 euros.</w:t>
                  </w:r>
                </w:p>
              </w:t>
            </w:r>
          </w:p>
          <w:p>
            <w:pPr>
              <w:ind w:left="-284" w:right="-427"/>
              <w:jc w:val="both"/>
              <w:rPr>
                <w:rFonts/>
                <w:color w:val="262626" w:themeColor="text1" w:themeTint="D9"/>
              </w:rPr>
            </w:pPr>
            <w:r>
              <w:t>
                <w:p>
                  <w:pPr>
                    <w:ind w:left="-284" w:right="-427"/>
                    <w:jc w:val="both"/>
                    <w:rPr>
                      <w:rFonts/>
                      <w:color w:val="262626" w:themeColor="text1" w:themeTint="D9"/>
                    </w:rPr>
                  </w:pPr>
                  <w:r>
                    <w:t>			Plan Destaca. Podrán acceder a este plan empresas y emprendedores con un proyecto digital en funcionamiento que les esté reportando beneficios, pero del que deseen incrementar su rentabilidad y visibilidad en su nicho de mercado en Internet. El Plan incluye servicios de comunicación, marketing, SEO y un máster de convertibilidad web para potenciar sus ventas online. La campaña destinará 35.000 euros del montante a estos perfiles empresariales.</w:t>
                  </w:r>
                </w:p>
              </w:t>
            </w:r>
          </w:p>
          <w:p>
            <w:pPr>
              <w:ind w:left="-284" w:right="-427"/>
              <w:jc w:val="both"/>
              <w:rPr>
                <w:rFonts/>
                <w:color w:val="262626" w:themeColor="text1" w:themeTint="D9"/>
              </w:rPr>
            </w:pPr>
            <w:r>
              <w:t>	Acreditación de requisitos</w:t>
            </w:r>
          </w:p>
          <w:p>
            <w:pPr>
              <w:ind w:left="-284" w:right="-427"/>
              <w:jc w:val="both"/>
              <w:rPr>
                <w:rFonts/>
                <w:color w:val="262626" w:themeColor="text1" w:themeTint="D9"/>
              </w:rPr>
            </w:pPr>
            <w:r>
              <w:t>	Para la concesión de las subvenciones será imprescindible acreditar la situación financiera de la mercantil solicitante, no pudiendo superar los 50 millones de euros de cifra global de negocio ni los 250 empleados en plantilla.</w:t>
            </w:r>
          </w:p>
          <w:p>
            <w:pPr>
              <w:ind w:left="-284" w:right="-427"/>
              <w:jc w:val="both"/>
              <w:rPr>
                <w:rFonts/>
                <w:color w:val="262626" w:themeColor="text1" w:themeTint="D9"/>
              </w:rPr>
            </w:pPr>
            <w:r>
              <w:t>	Asimismo, los solicitantes también habrán de documentar el modelo de sociedad mercantil (SM) al que se adscriben presentando una copia de sus suscripción en el registro mercantil y documentación que corrobore los datos anteriores.</w:t>
            </w:r>
          </w:p>
          <w:p>
            <w:pPr>
              <w:ind w:left="-284" w:right="-427"/>
              <w:jc w:val="both"/>
              <w:rPr>
                <w:rFonts/>
                <w:color w:val="262626" w:themeColor="text1" w:themeTint="D9"/>
              </w:rPr>
            </w:pPr>
            <w:r>
              <w:t>	La Campaña PymesSomosTodos está promovida por la agencia de marketing online Webpositer.com, el directorio de empresas Qweb.es, la empresa de diseño Lmental.com y el portal sobre CRO Webconversionmaster.org. Los organizadores están realizando contactos con más colaboradores para una próxima ampliación del proyecto.</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www.pymessomostodos.com </w:t>
            </w:r>
          </w:p>
          <w:p>
            <w:pPr>
              <w:ind w:left="-284" w:right="-427"/>
              <w:jc w:val="both"/>
              <w:rPr>
                <w:rFonts/>
                <w:color w:val="262626" w:themeColor="text1" w:themeTint="D9"/>
              </w:rPr>
            </w:pPr>
            <w:r>
              <w:t>	info@pymessomostodos.com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Sánchez</w:t>
      </w:r>
    </w:p>
    <w:p w:rsidR="00C31F72" w:rsidRDefault="00C31F72" w:rsidP="00AB63FE">
      <w:pPr>
        <w:pStyle w:val="Sinespaciado"/>
        <w:spacing w:line="276" w:lineRule="auto"/>
        <w:ind w:left="-284"/>
        <w:rPr>
          <w:rFonts w:ascii="Arial" w:hAnsi="Arial" w:cs="Arial"/>
        </w:rPr>
      </w:pPr>
      <w:r>
        <w:rPr>
          <w:rFonts w:ascii="Arial" w:hAnsi="Arial" w:cs="Arial"/>
        </w:rPr>
        <w:t>Agencia Webpositer - Dpto. de Contenidos</w:t>
      </w:r>
    </w:p>
    <w:p w:rsidR="00AB63FE" w:rsidRDefault="00C31F72" w:rsidP="00AB63FE">
      <w:pPr>
        <w:pStyle w:val="Sinespaciado"/>
        <w:spacing w:line="276" w:lineRule="auto"/>
        <w:ind w:left="-284"/>
        <w:rPr>
          <w:rFonts w:ascii="Arial" w:hAnsi="Arial" w:cs="Arial"/>
        </w:rPr>
      </w:pPr>
      <w:r>
        <w:rPr>
          <w:rFonts w:ascii="Arial" w:hAnsi="Arial" w:cs="Arial"/>
        </w:rPr>
        <w:t>965121315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https://www.notasdeprensa.es/la-campana-de-pymessomostodos-com-destinara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