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de Eurowings, en el "Top 3" de las aplicaciones favoritas de los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muestra el ranking elaborado por la revista Focus Money, en colaboración con ServiceValue. En dicho ranking han participado un total de 375 aplicaciones, procedentes de 45 sectores empresariales diferentes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de Eurowings se encuentra actualmente en el “Top 3” de las aplicaciones preferidas por los viajeros. Según informa la revista Focus Money, en colaboración con ServiceValue, la App de la aerolínea alemana ocupa la tercera posición en el ranking de las aplicaciones que mejores servicios ofrecen a los pasajeros.</w:t>
            </w:r>
          </w:p>
          <w:p>
            <w:pPr>
              <w:ind w:left="-284" w:right="-427"/>
              <w:jc w:val="both"/>
              <w:rPr>
                <w:rFonts/>
                <w:color w:val="262626" w:themeColor="text1" w:themeTint="D9"/>
              </w:rPr>
            </w:pPr>
            <w:r>
              <w:t>Así, la compañía low cost, ha logrado escalar dos posiciones respecto al pasado año. Este ranking anual, que mide la satisfacción de los clientes con las aplicaciones de grandes empresas del sector servicios, muestra un total de 375 Apps, de 45 sectores empresariales diferentes.</w:t>
            </w:r>
          </w:p>
          <w:p>
            <w:pPr>
              <w:ind w:left="-284" w:right="-427"/>
              <w:jc w:val="both"/>
              <w:rPr>
                <w:rFonts/>
                <w:color w:val="262626" w:themeColor="text1" w:themeTint="D9"/>
              </w:rPr>
            </w:pPr>
            <w:r>
              <w:t>“El móvil es imprescindible para la mayoría de nuestros clientes y es una herramienta básica para realizar reservas de vuelos. Por ello, en Eurowings trabajamos constantemente para dar muestras de desarrollo y mejora de nuestra App, con el fin de que nuestros usuarios estén satisfechos en todo momento”, asegura Oliver Wagner, CCO de la aerolínea.</w:t>
            </w:r>
          </w:p>
          <w:p>
            <w:pPr>
              <w:ind w:left="-284" w:right="-427"/>
              <w:jc w:val="both"/>
              <w:rPr>
                <w:rFonts/>
                <w:color w:val="262626" w:themeColor="text1" w:themeTint="D9"/>
              </w:rPr>
            </w:pPr>
            <w:r>
              <w:t>La búsqueda y reserva de vuelos a través de un Smartphone es cada vez más fácil y rápida. Con la App de Eurowings, los pasajeros podrán recibir información al instante sobre el estado de su vuelo, realizar el check-in y tener su tarjeta de embarque en tan solo unos segundos, entre otras cosas.</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https://www.notasdeprensa.es/la-app-de-eurowings-en-el-top-3-de-las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