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02/07/2018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ITESAL convoca el I Premio Nacional de Arquitectura Novel ITESAL VETECO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premio, dirigido a estudiantes de arquitectura, tiene como objetivo premiar la creatividad y maestría a la hora de utilizar sistemas de aluminio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Itesal, empresa aragonesa dedicada al diseño, fabricación y distribución nacional e internacional de sistemas de aluminio para la arquitectura y la industria y líder nacional en la fabricación de perfiles de Rotura de Puente Térmico (RPT), acaba de convocar su primer I Premio Nacional de Arquitectura Novel ITESAL VETECO 2018.</w:t>
            </w:r>
          </w:p>
          <w:p>
            <w:pPr>
              <w:ind w:left="-284" w:right="-427"/>
              <w:jc w:val="both"/>
              <w:rPr>
                <w:rFonts/>
                <w:color w:val="262626" w:themeColor="text1" w:themeTint="D9"/>
              </w:rPr>
            </w:pPr>
            <w:r>
              <w:t>Se trata de un galardón bienal, cuya entrega coincidirá con el certamen internacional de VETECO y que está dirigido a estudiantes de arquitectura que hayan presentado o que presenten sus proyectos de fin de carrera en los cursos 2016-17 y 2017-18.</w:t>
            </w:r>
          </w:p>
          <w:p>
            <w:pPr>
              <w:ind w:left="-284" w:right="-427"/>
              <w:jc w:val="both"/>
              <w:rPr>
                <w:rFonts/>
                <w:color w:val="262626" w:themeColor="text1" w:themeTint="D9"/>
              </w:rPr>
            </w:pPr>
            <w:r>
              <w:t>El objetivo es premiar la creatividad y maestría a la hora de utilizar sistemas de aluminio para los cerramientos que hayan diseñado en sus proyectos de fin de carrera para la Escuela de Arquitectura donde estén realizando su formación académica y en los que los sistemas de aluminio supongan una parte importante de los mismos.</w:t>
            </w:r>
          </w:p>
          <w:p>
            <w:pPr>
              <w:ind w:left="-284" w:right="-427"/>
              <w:jc w:val="both"/>
              <w:rPr>
                <w:rFonts/>
                <w:color w:val="262626" w:themeColor="text1" w:themeTint="D9"/>
              </w:rPr>
            </w:pPr>
            <w:r>
              <w:t>Así, la condición fundamental para la presentación de proyectos es el uso de carpintería exterior de aluminio, pudiendo ser en las variantes: muro cortina, ventanas y puertas, barandillas, pérgolas, verandas, protecciones solares u otras.</w:t>
            </w:r>
          </w:p>
          <w:p>
            <w:pPr>
              <w:ind w:left="-284" w:right="-427"/>
              <w:jc w:val="both"/>
              <w:rPr>
                <w:rFonts/>
                <w:color w:val="262626" w:themeColor="text1" w:themeTint="D9"/>
              </w:rPr>
            </w:pPr>
            <w:r>
              <w:t>La fecha límite para presentar los proyectos es el 30 de septiembre de 2018 y los participantes optarán a un primer premio de 4.000 €, un segundo premio de 2.000 € y tres menciones de 500 €.</w:t>
            </w:r>
          </w:p>
          <w:p>
            <w:pPr>
              <w:ind w:left="-284" w:right="-427"/>
              <w:jc w:val="both"/>
              <w:rPr>
                <w:rFonts/>
                <w:color w:val="262626" w:themeColor="text1" w:themeTint="D9"/>
              </w:rPr>
            </w:pPr>
            <w:r>
              <w:t>Para la valoración, por parte del jurado, se tendrá en cuenta la originalidad de la propuesta en su conjunto en el uso de soluciones de carpintería de aluminio, valorando la funcionalidad, diseño, viabilidad constructiva y calidad arquitectónica, así como la contribución a la eficiencia energética del conjunto del edificio, sin olvidar la mención a la sostenibilidad.</w:t>
            </w:r>
          </w:p>
          <w:p>
            <w:pPr>
              <w:ind w:left="-284" w:right="-427"/>
              <w:jc w:val="both"/>
              <w:rPr>
                <w:rFonts/>
                <w:color w:val="262626" w:themeColor="text1" w:themeTint="D9"/>
              </w:rPr>
            </w:pPr>
            <w:r>
              <w:t>El Jurado encargado de la valoración de los proyectos, está compuesto por cinco arquitectos de contrastada experiencia y de reconocido prestigio, además del Área de Arquitectura de ITESAL:</w:t>
            </w:r>
          </w:p>
          <w:p>
            <w:pPr>
              <w:ind w:left="-284" w:right="-427"/>
              <w:jc w:val="both"/>
              <w:rPr>
                <w:rFonts/>
                <w:color w:val="262626" w:themeColor="text1" w:themeTint="D9"/>
              </w:rPr>
            </w:pPr>
            <w:r>
              <w:t>D. Carlos Labarta (Arquitecto y Profesor Dpto. Arquitectura de la Universidad de Zaragoza)D. Jaime Magén (socio-director de Magén Arquitectos y profesor asociado de la Universidad de Zaragoza)D. Gonzalo Urbizu (Arquitecto y profesor de Construcción en U. SAN JORGE)D. Ignacio Gracia (arquitecto y exdecano del COAARAGON)D. Ricardo Marco (arquitecto y actual decano COAARAGON)Departamento de Arquitectura de ITESAL</w:t>
            </w:r>
          </w:p>
          <w:p>
            <w:pPr>
              <w:ind w:left="-284" w:right="-427"/>
              <w:jc w:val="both"/>
              <w:rPr>
                <w:rFonts/>
                <w:color w:val="262626" w:themeColor="text1" w:themeTint="D9"/>
              </w:rPr>
            </w:pPr>
            <w:r>
              <w:t>El fallo del Jurado se hará público a partir del 15 de octubre y los premios se entregarán en un acto que se celebrará en la Feria VETECO, en Madrid del 13 al 16 de noviembre. También, los proyectos ganadores se expondrán en el stand que ITESAL tendrá en la Feria.</w:t>
            </w:r>
          </w:p>
          <w:p>
            <w:pPr>
              <w:ind w:left="-284" w:right="-427"/>
              <w:jc w:val="both"/>
              <w:rPr>
                <w:rFonts/>
                <w:color w:val="262626" w:themeColor="text1" w:themeTint="D9"/>
              </w:rPr>
            </w:pPr>
            <w:r>
              <w:t>Además, ITESAL es patrocinador del portal de internet www.ventanasypuertasdealuminio.es donde los usuarios que quieren renovar sus ventanas o colocar unas nuevas pueden leer consejos y aclaraciones.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Armando Mateos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https://www.notasdeprensa.es/itesal-convoca-el-i-premio-nacional-de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Aragón Premios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