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Information Builders ensalza las posibilidades de negocio de la nueva normativa RGPD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de los datos permitirá mejorar el conocimiento de los clientes, desarrollar una comunicación one-to-one adaptada y ofrecer propuestas de valor y experiencias personalizadas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empresa referente en inteligencia de negocios (BI), análisis y soluciones de administración de datos, pone en valor las oportunidades que ofrece el nuevo Reglamento General de Protección de Datos (RGPD) para mejorar la forma en la que las empresas hacen negocios, cómo se relacionan con sus clientes y así diferenciar su marca.</w:t>
            </w:r>
          </w:p>
          <w:p>
            <w:pPr>
              <w:ind w:left="-284" w:right="-427"/>
              <w:jc w:val="both"/>
              <w:rPr>
                <w:rFonts/>
                <w:color w:val="262626" w:themeColor="text1" w:themeTint="D9"/>
              </w:rPr>
            </w:pPr>
            <w:r>
              <w:t>La nueva normativa tiene como objetivo proteger a los ciudadanos de la Unión Europea en cuestiones de privacidad y ante posibles brechas de seguridad. Las empresas se encuentran actualmente revisando y trabajando en la adecuación de procesos y sistemas desde esta nueva perspectiva regulatoria; sin duda, un reto para la mayoría de las empresas, pues la mayoría carece aún de una estrategia clara para alcanzar el objetivo.</w:t>
            </w:r>
          </w:p>
          <w:p>
            <w:pPr>
              <w:ind w:left="-284" w:right="-427"/>
              <w:jc w:val="both"/>
              <w:rPr>
                <w:rFonts/>
                <w:color w:val="262626" w:themeColor="text1" w:themeTint="D9"/>
              </w:rPr>
            </w:pPr>
            <w:r>
              <w:t>A partir del 25 de mayo, las empresas deberán demostrar a sus clientes que cumplen con la normativa y tienen un proceso fiable de organización y gestión de datos, para reforzar la confianza y desarrollar una relación a largo plazo.</w:t>
            </w:r>
          </w:p>
          <w:p>
            <w:pPr>
              <w:ind w:left="-284" w:right="-427"/>
              <w:jc w:val="both"/>
              <w:rPr>
                <w:rFonts/>
                <w:color w:val="262626" w:themeColor="text1" w:themeTint="D9"/>
              </w:rPr>
            </w:pPr>
            <w:r>
              <w:t>"GDPR presenta la oportunidad de entender mejor a los clientes. Al organizar y comprender los datos, se puede tener una mejor percepción de los clientes y ellos obtener una mejor visibilidad de su relación con la empresa", sostiene Manuel del Pino, director de Pre-Venta en Information Builders Ibérica. </w:t>
            </w:r>
          </w:p>
          <w:p>
            <w:pPr>
              <w:ind w:left="-284" w:right="-427"/>
              <w:jc w:val="both"/>
              <w:rPr>
                <w:rFonts/>
                <w:color w:val="262626" w:themeColor="text1" w:themeTint="D9"/>
              </w:rPr>
            </w:pPr>
            <w:r>
              <w:t>Las empresas han estado durante años recopilando información de manera fragmentada, acumulando capas y capas de datos. El cumplimiento del RGPD implica que las empresas revisen qué datos disponen de sus clientes y cuáles son los que necesitan realmente, para poder focalizarse en la información de valor y, al mismo tiempo, reducir costes innecesarios de infraestructura. Como explica Del Pino, "La organización de los datos nos permitirá mejorar el conocimiento de nuestros clientes y desarrollar una comunicación one-to-one adaptada, así como propuestas de valor y experiencias personalizadas".</w:t>
            </w:r>
          </w:p>
          <w:p>
            <w:pPr>
              <w:ind w:left="-284" w:right="-427"/>
              <w:jc w:val="both"/>
              <w:rPr>
                <w:rFonts/>
                <w:color w:val="262626" w:themeColor="text1" w:themeTint="D9"/>
              </w:rPr>
            </w:pPr>
            <w:r>
              <w:t>Herramientas de Information Builders para el cumplimiento de RGPDLa nueva normativa conlleva una serie de responsabilidades con respecto a los datos de clientes y empleados, algunos de los cuales pueden mitigarse utilizando buenas prácticas de gestión de datos. Information Builders cuenta con varias herramientas para cumplir con los diferentes requisitos de RGPD:</w:t>
            </w:r>
          </w:p>
          <w:p>
            <w:pPr>
              <w:ind w:left="-284" w:right="-427"/>
              <w:jc w:val="both"/>
              <w:rPr>
                <w:rFonts/>
                <w:color w:val="262626" w:themeColor="text1" w:themeTint="D9"/>
              </w:rPr>
            </w:pPr>
            <w:r>
              <w:t>Omni-Gem: está específicamente diseñada para resolver las gestiones del derecho a la portabilidad de datos de los clientes y el derecho al olvido. Antes de recibir una solicitud, los datos del cliente y del empleado pueden  and #39;controlarse and #39;, correlacionarse en una sola vista al definir las reglas que conectan datos de diferentes sistemas y así responder a la solicitud de portabilidad de datos. Asimismo, la herramienta permite que la información sobre empleados y clientes se correlacione entre varios sistemas con relativa facilidad y poder ver con precisión qué sistemas contienen información que debe eliminarse.</w:t>
            </w:r>
          </w:p>
          <w:p>
            <w:pPr>
              <w:ind w:left="-284" w:right="-427"/>
              <w:jc w:val="both"/>
              <w:rPr>
                <w:rFonts/>
                <w:color w:val="262626" w:themeColor="text1" w:themeTint="D9"/>
              </w:rPr>
            </w:pPr>
            <w:r>
              <w:t>WebFOCUS, plataforma de Business Intelligence y analítica: sirve para acceder virtualmente a cualquier sistema de información, lo que permite a los usuarios ir a un lugar para identificar, buscar y eliminar registros relacionados con cualquier solicitante cuando sus datos pueden ser difíciles de encontrar o correlacionar de cualquier otra manera.</w:t>
            </w:r>
          </w:p>
          <w:p>
            <w:pPr>
              <w:ind w:left="-284" w:right="-427"/>
              <w:jc w:val="both"/>
              <w:rPr>
                <w:rFonts/>
                <w:color w:val="262626" w:themeColor="text1" w:themeTint="D9"/>
              </w:rPr>
            </w:pPr>
            <w:r>
              <w:t>Acelerador para GDPR Compliance Analysis: elimina procesos costosos, no confiables y manuales para localizar información de identificación personal y mitigar el riesgo de GDPR. Detecta dinámicamente información de identificación personal en fuentes de datos estructurados, lo compara con los resultados esperados en un conjunto de categorías y proporciona una visión de alto nivel del riesgo de GDPR.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https://www.notasdeprensa.es/information-builders-ensalza-las-posibilidades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Comunicación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