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 Jornadas de Responsabilidad Social Corporativa La Comunicación del Valor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Expertos académicos, directivos de empresas cotizadas y responsables de proyectos de innovación social se reunieron los pasados 9 y 10 de mayo, en CaixaForum Madrid, para exponer casos de éxito y plantear nuevos modelos y estrategias de Responsabilidad Social Corporativa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Internacional de Ciencias Políticas-IICP, con Fundación CEU como entidad educativa colaboradora y Obra Social “La Caixa” como entidad colaboradora principal, celebró los pasados 9 y 10 de mayo, en el auditorio de CaixaForum Madrid, las II jornadas de Responsabilidad Social Corporativa LA COMUNICACIÓN DEL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encuentro, inaugurado por el Profesor Doctor Don Manuel Balado Ruiz-Gallegos, Presidente del Instituto Internacional de Ciencias Políticas, contó con los buenos deseos de Su Majestad Felipe VI, Rey de España, y Don Isidre Fainé, que hicieron llegar sus palabras a través de dos comunicados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 de inauguración también estuvieron presentes la Profesora Doctora Doña Mónica Viñarás Abad, Codirectora del Observatorio OCARE y Don Pablo García-Valdecasas Rodríguez de Rivera, Director de la Unidad del Autónomo, Economía Social y RSE de Comunidad de Madrid. Ambos destacaron la importancia de la coherencia y la veracidad en la gestión y comunicación de la Responsabilidad Social Corporativa. Comentaron la evolución de la RSC en España, desde los años en los que comienza a nombrarse hasta la actualidad. Por último, anotaron nuevos requerimientos y retos, como la integración de la responsabilidad social en los planes educativos y en la gestión de todas las instituciones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día del evento reunió a las compañías Red Eléctrica de España, Kellogg Company, Alares, Orange España, LUSH España, Metro de Madrid y Spainsif.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tuvieron la oportunidad de conocer los detalles de programas de RSC tan relevantes en España como Todos a desayunar de Kelloggs, que desde 2011 ha donado más de 236.000 desayunos a colegios españoles, y LARA de Metro de Madrid, centrado en un transporte público inclusivo que le aporta autonomía y seguridad a las personas con discapacidad intelectual y del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pudieron reflexionar sobre las realidades de las personas con autismo, gracias Orange España y su extensa trayectoria dedicada a este colectivo, y descubrir los orígenes de proyectos de envergadura internacional que apoyan causas socialmente silenciadas, como es el caso de Charity Pot España de LUSH.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Alares y Red Eléctrica de España ahondaron en la importancia de la conciliación y expusieron estrategias de gestión de clima laboral, gestión de la discapacidad y creación de oportunidades de autorrealización para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cierre de la primera jornada corrió a cargo de Spainsif, que compartió la actualidad y los pronósticos de la Inversión Socialmente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día del evento contó con la presencia de JP Media Consultoría y Análisis Internacional, Corporate Excellence, Gas Natural fenosa, Museo Lázaro Galdiano, Los 18 World Tour, Cátedra de Ética Económica y Empresarial – ICADE y Red Española del Pacto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académicos de Corporate Excellence e ICADE expusieron reflexiones críticas hacia los medios de comunicación, las organizaciones políticas y la visión empresarial. También les brindaron a los asistentes análisis íntimamente vinculados a la actualidad de la Responsabilidad Social Corporativa, como la evolución de la confianza en las empresas, desde 2008 hasta nuestros días, o las dificultades que atañen a la gestión de la comunicación del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tuvieron la oportunidad de descubrir programas de Responsabilidad Social que fomentan valores desde la perspectiva del arte y el patrimonio cultural, como los casos Entender el arte y Generaciones en juego, del Museo Lázaro Galdiano. Además, conocieron los detalles de la aventura solidaria de Los 18 World Tour y la estrategia y metodología que sustentan el modelo de sostenibilidad de Gas Natural Fenosa, compañía cotizada que lidera cada año índices internacionales de sostenibilidad. También pudieron atender a un enfoque de la Responsabilidad Social centrado en la capacidad de crear bienestar y cultura corporativa, de la mano de JP Media Consultoría y Análisis internacional, empresa premiada este año y en 2016 por sus iniciativas en materia de igualdad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objetivos y la agenda del Pacto Mundial, explicados por su presidente en España Ángel Pes Guixa, clausuraron la ronda de ponencias.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final de las jornadas estuvo dedicado a la entrega de galardones del I PREMIO LA COMUNICACIÓN DEL VALOR PARA PYMES.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TECON SOLUCIONES INFORMÁTICAS recibió accésit con mención especial por su plan de igualdad entre hombres y mujeres. Jabones Beltrán recibió accésit con mención especial por sus políticas medioambientales y sociales y su código ético. Las dos empresas premiadas, SoulEM y Art Marketing, deleitaron a los asistentes son sus motivadoras exposiciones y reafirmaron el importante papel de las PYMES en el cambio económico y social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Profesor Luís Antonio González Pérez clausuró las jornadas dedicando extensos agradecimientos tanto a los ponentes como a los profesionales que hicieron posible el desarrollo del evento. Recordó a los presentes que las experiencias de éxito compartidas en las dos ediciones de LA COMUNICACIÓN DEL VALOR serán publicadas próximamente en formato libro, y en clave de Narrativa Estratégica, con la finalidad de seguir acercando, a todos los públicos posibles, los valores y desafíos de la 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Prof. Luis Antonio González Pérez. Director Ejecutivo - Jornadas de Responsabilidad Social Corporativa LA COMUNICACIÓN DEL VALOR lagonzalez@institutocienciaspoliticas.org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Instituto Internacional de Ciencias PolíticasEl Instituto Internacional de Ciencias Políticas es una institución formada por una red internacional de expertos en Ciencias Políticas, Económicas, Jurídicas y Sociales que tiene por objeto generar conocimiento al más alto nivel que permita inspirar y desarrollar una nueva forma de estudiar y entender la Política, basada en la justicia, la ética, la transparencia, la igualdad y la participación de los ciudadanos. El Instituto Internacional de Ciencias Políticas se inspira en el pluralismo filosófico y espiritual de las sociedades ilustradas. Propugna el reconocimiento al mérito y la virtud. Proclama su compromiso con la tradición y el progreso, y defiende la Cultura de Paz y el entendimiento armónico y constructivo entre todos los pueblos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Antonio González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Ejecutivo de las Jornadas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606848941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https://www.notasdeprensa.es/ii-jornadas-de-responsabilidad-social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