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ayuda a las organizaciones a aprovechar el potencial de las APIs para convertirse en empresas cognitivas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IBM (NYSE: IBM) presenta API Harmony, un nuevo conjunto de soluciones y servicios API (Application Programming Interface - interfaz de programación de aplicaciones) basados en cloud para ayudar a las empresas a aprovechar el poder de la  and #39;Economía de las APIs and #39;. API Harmony ofrece una experiencia de desarrollo única utilizando tecnologías cognitivas como mapeados y gráficos inteligentes para adelantarse a las necesidades de los desarrolladores cuando se enfrenten a la creación de nuevas apps o recomendar qué APIs utilizar o combinar.</w:t>
            </w:r>
          </w:p>
          <w:p>
            <w:pPr>
              <w:ind w:left="-284" w:right="-427"/>
              <w:jc w:val="both"/>
              <w:rPr>
                <w:rFonts/>
                <w:color w:val="262626" w:themeColor="text1" w:themeTint="D9"/>
              </w:rPr>
            </w:pPr>
            <w:r>
              <w:t>	La and #39;Economía de las APIs and #39; permite el intercambio de capacidades y competencias empresariales como servicios empaquetados en APIs y se convertirá en uno de los motores de la transformación digital. Se estima que para 2018 la Economía de las APIs se traducirá en un mercado de 2.200 billones de dólares 1. De acuerdo con la consultora Ovum, la cifra de empresas que contará con APIs aumentará en un 150% 2, durante los próximos dos o tres años.</w:t>
            </w:r>
          </w:p>
          <w:p>
            <w:pPr>
              <w:ind w:left="-284" w:right="-427"/>
              <w:jc w:val="both"/>
              <w:rPr>
                <w:rFonts/>
                <w:color w:val="262626" w:themeColor="text1" w:themeTint="D9"/>
              </w:rPr>
            </w:pPr>
            <w:r>
              <w:t>	Las APIs son componentes de software que funcionan como un “pegamento” tecnológico, integrando información y lógica empresarial para conectar sistemas de múltiples empresas mediante aplicaciones en cualquier dispositivo y a través de la nube. Al ofrecer nuevos servicios y software que permiten a las compañías sacar un mayor partido a la Economía de las APIs, IBM está poniendo los cimientos para que diferentes entornos cloud se integren como uno solo, aportando una integración consistente con independencia de la infraestructura cloud que se utilice.</w:t>
            </w:r>
          </w:p>
          <w:p>
            <w:pPr>
              <w:ind w:left="-284" w:right="-427"/>
              <w:jc w:val="both"/>
              <w:rPr>
                <w:rFonts/>
                <w:color w:val="262626" w:themeColor="text1" w:themeTint="D9"/>
              </w:rPr>
            </w:pPr>
            <w:r>
              <w:t>	Entre las nuevas soluciones y servicios presentados hoy por IBM, destacan los siguientes:</w:t>
            </w:r>
          </w:p>
          <w:p>
            <w:pPr>
              <w:ind w:left="-284" w:right="-427"/>
              <w:jc w:val="both"/>
              <w:rPr>
                <w:rFonts/>
                <w:color w:val="262626" w:themeColor="text1" w:themeTint="D9"/>
              </w:rPr>
            </w:pPr>
            <w:r>
              <w:t>		•Estrategia. Gracias a API Economy Journey Map, los consultores de la Compañía que forman parte de la nueva era cognitiva harán uso de un modelo de adopción para identificar oportunidades clave y evaluar el estado de madurez de los clientes en su camino hacia la Economía de las APIs</w:t>
            </w:r>
          </w:p>
          <w:p>
            <w:pPr>
              <w:ind w:left="-284" w:right="-427"/>
              <w:jc w:val="both"/>
              <w:rPr>
                <w:rFonts/>
                <w:color w:val="262626" w:themeColor="text1" w:themeTint="D9"/>
              </w:rPr>
            </w:pPr>
            <w:r>
              <w:t>		Tecnología. Por primera vez, IBM ha incluido capacidades de aprendizaje automático en su tecnología API Harmony para ayudar a los desarrolladores a usar tecnología de búsqueda inteligente y así encontrar APIs con rapidez y facilidad</w:t>
            </w:r>
          </w:p>
          <w:p>
            <w:pPr>
              <w:ind w:left="-284" w:right="-427"/>
              <w:jc w:val="both"/>
              <w:rPr>
                <w:rFonts/>
                <w:color w:val="262626" w:themeColor="text1" w:themeTint="D9"/>
              </w:rPr>
            </w:pPr>
            <w:r>
              <w:t>		Ecosistema. IBM está colaborando con Linux Foundation y las principales organizaciones de estándares abiertos para ofrecer una plataforma de creación, gestión e integración de APIs abiertas</w:t>
            </w:r>
          </w:p>
          <w:p>
            <w:pPr>
              <w:ind w:left="-284" w:right="-427"/>
              <w:jc w:val="both"/>
              <w:rPr>
                <w:rFonts/>
                <w:color w:val="262626" w:themeColor="text1" w:themeTint="D9"/>
              </w:rPr>
            </w:pPr>
            <w:r>
              <w:t>	IBM está mostrando a sus clientes revolucionarias capacidades informáticas cognitivas en forma de APIs, que trasladan la potencia de Watson a través del más completo conjunto de herramientas y servicios. Las APIs de IBM Watson son gestionadas por IBM API Management on Bluemix, que ofrece más de 30 APIs basadas en capacidades cognitivas a su ecosistema de socios y desarrolladores. </w:t>
            </w:r>
          </w:p>
          <w:p>
            <w:pPr>
              <w:ind w:left="-284" w:right="-427"/>
              <w:jc w:val="both"/>
              <w:rPr>
                <w:rFonts/>
                <w:color w:val="262626" w:themeColor="text1" w:themeTint="D9"/>
              </w:rPr>
            </w:pPr>
            <w:r>
              <w:t>	Servicios para crear, gestionar y desarrollar APIs </w:t>
            </w:r>
          </w:p>
          <w:p>
            <w:pPr>
              <w:ind w:left="-284" w:right="-427"/>
              <w:jc w:val="both"/>
              <w:rPr>
                <w:rFonts/>
                <w:color w:val="262626" w:themeColor="text1" w:themeTint="D9"/>
              </w:rPr>
            </w:pPr>
            <w:r>
              <w:t>	IBM ha puesto en marcha una serie de workshops de iniciación que permiten a los desarrolladores disponer de una API operativa tras pasar apenas cuatro días en un Bluemix Garage de IBM. Los servicios relativos a la transformación digital ofrecen una consultoría estratégica sectorial para ayudar a las organizaciones en la adopción y aprovechamiento total de las APIs.</w:t>
            </w:r>
          </w:p>
          <w:p>
            <w:pPr>
              <w:ind w:left="-284" w:right="-427"/>
              <w:jc w:val="both"/>
              <w:rPr>
                <w:rFonts/>
                <w:color w:val="262626" w:themeColor="text1" w:themeTint="D9"/>
              </w:rPr>
            </w:pPr>
            <w:r>
              <w:t>	Colaboración con distintos sectores </w:t>
            </w:r>
          </w:p>
          <w:p>
            <w:pPr>
              <w:ind w:left="-284" w:right="-427"/>
              <w:jc w:val="both"/>
              <w:rPr>
                <w:rFonts/>
                <w:color w:val="262626" w:themeColor="text1" w:themeTint="D9"/>
              </w:rPr>
            </w:pPr>
            <w:r>
              <w:t>	Con el objetivo de facilitar la creación de estándares TI en torno al desarrollo abierto de APIs, IBM también ha dado a conocer su participación en dos organizaciones clave, tanto en el sector financiero, como en el sanitario:</w:t>
            </w:r>
          </w:p>
          <w:p>
            <w:pPr>
              <w:ind w:left="-284" w:right="-427"/>
              <w:jc w:val="both"/>
              <w:rPr>
                <w:rFonts/>
                <w:color w:val="262626" w:themeColor="text1" w:themeTint="D9"/>
              </w:rPr>
            </w:pPr>
            <w:r>
              <w:t>		IBM colabora con Banking Industry Architecture Network (BIAN) para crear unos estándares de TI comunes para banca, incluyendo la creación de definiciones comunes de APIs para este sector</w:t>
            </w:r>
          </w:p>
          <w:p>
            <w:pPr>
              <w:ind w:left="-284" w:right="-427"/>
              <w:jc w:val="both"/>
              <w:rPr>
                <w:rFonts/>
                <w:color w:val="262626" w:themeColor="text1" w:themeTint="D9"/>
              </w:rPr>
            </w:pPr>
            <w:r>
              <w:t>		IBM también está trabajando con la organización HL7 en el estándar de API FHIR (Fast Healthcare Interoperability Resources) que facilitará el intercambio de información sanitaria, buscando simplificar la implementación, sin sacrificar la integridad de la información</w:t>
            </w:r>
          </w:p>
          <w:p>
            <w:pPr>
              <w:ind w:left="-284" w:right="-427"/>
              <w:jc w:val="both"/>
              <w:rPr>
                <w:rFonts/>
                <w:color w:val="262626" w:themeColor="text1" w:themeTint="D9"/>
              </w:rPr>
            </w:pPr>
            <w:r>
              <w:t>	1. Valoraciones internas de IBM para el mercado conocido como servicios digitales disruptivos. </w:t>
            </w:r>
          </w:p>
          <w:p>
            <w:pPr>
              <w:ind w:left="-284" w:right="-427"/>
              <w:jc w:val="both"/>
              <w:rPr>
                <w:rFonts/>
                <w:color w:val="262626" w:themeColor="text1" w:themeTint="D9"/>
              </w:rPr>
            </w:pPr>
            <w:r>
              <w:t>	2. Ovum, “Realizing the Business Value of APIs,” octubre de 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https://www.notasdeprensa.es/ibm-ayuda-a-las-organizaciones-a-aprovechar-el_1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