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incrementa sus beneficios netos en un 18% durante el segundo trimestre del año fiscal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Honda Motor Co., Ltd. ha anunciado los resultados financieros consolidados para este segundo trimestre y primer semestre del año fiscal 2015, que ha finalizado el 30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Compañía ha comunicado unos beneficios de explotación para este segundo trimestre del año fiscal (del 1 de julio al 30 de septiembre) de 1.191,3 millones de euros (164.400 millones de yenes), cifra que refleja un descenso del 4,1% en comparación con el mismo periodo del año anterior. Esta diferencia se debe, principalmente, a factores que han reducido el margen de ganancias, como son el descenso en las ventas de automóviles en Norte América y en Japón.</w:t>
            </w:r>
          </w:p>
          <w:p>
            <w:pPr>
              <w:ind w:left="-284" w:right="-427"/>
              <w:jc w:val="both"/>
              <w:rPr>
                <w:rFonts/>
                <w:color w:val="262626" w:themeColor="text1" w:themeTint="D9"/>
              </w:rPr>
            </w:pPr>
            <w:r>
              <w:t>	La introducción de nuevos productos en Asia y los efectos positivos de la política de reducción de costes de la Compañía no han podido, sin embargo, compensar estos factores. En lo relativo a los beneficios netos para este segundo trimestre han alcanzado los 1.027,5 millones de euros (141.800 millones de yenes), un incremento de 17,9% en comparación con el mismo periodo del año anterior.</w:t>
            </w:r>
          </w:p>
          <w:p>
            <w:pPr>
              <w:ind w:left="-284" w:right="-427"/>
              <w:jc w:val="both"/>
              <w:rPr>
                <w:rFonts/>
                <w:color w:val="262626" w:themeColor="text1" w:themeTint="D9"/>
              </w:rPr>
            </w:pPr>
            <w:r>
              <w:t>	Los resultados anunciados para el primer semestre del año fiscal 2015 (del 1 de abril al 30 de septiembre) reflejan un incremento de 1,7% de los beneficios de explotación, que alcanzan los 2.607,1 millones de euros (362.400 millones de yenes), mientras que los beneficios netos han registrado un aumento del 18,8%, en comparación con el mismo periodo del anterior año fiscal, llegando a los 2.074,8 millones de euros (288.400 millones de yenes).</w:t>
            </w:r>
          </w:p>
          <w:p>
            <w:pPr>
              <w:ind w:left="-284" w:right="-427"/>
              <w:jc w:val="both"/>
              <w:rPr>
                <w:rFonts/>
                <w:color w:val="262626" w:themeColor="text1" w:themeTint="D9"/>
              </w:rPr>
            </w:pPr>
            <w:r>
              <w:t>	La Compañía ha incrementado las ventas de motocicletas y automóviles tanto en el primer semestre del año como en el segundo trimestre. Entre los meses de abril a septiembre Honda Motor Co., Ltd. ha vendido un total de 8.718.000 unidades de motocicletas y 2.132.000 automóviles, lo que supone un crecimiento, respecto al mismo periodo del año anterior, de un 5,4% en motocicletas y de un 4,2% en automóviles.</w:t>
            </w:r>
          </w:p>
          <w:p>
            <w:pPr>
              <w:ind w:left="-284" w:right="-427"/>
              <w:jc w:val="both"/>
              <w:rPr>
                <w:rFonts/>
                <w:color w:val="262626" w:themeColor="text1" w:themeTint="D9"/>
              </w:rPr>
            </w:pPr>
            <w:r>
              <w:t>	Debido a las previsiones favorables que provocará la depreciación del yen así como al descenso de ventas previstas por la Compañía en Japón y en China, a consecuencia de las dificultadas del entorno de negocio, Honda ha revisado las previsiones anunciadas para el presente año fiscal, que terminará el 31 de marzo de 2015. Esta revisión mantiene los beneficios de explotación en los ya anunciados 5.620,4 millones de euros (770.000 millones de yenes), mientras que los beneficios netos se han revisado a la baja, fijándose en 4.124 millones de euros (565.000 millones de yenes).</w:t>
            </w:r>
          </w:p>
          <w:p>
            <w:pPr>
              <w:ind w:left="-284" w:right="-427"/>
              <w:jc w:val="both"/>
              <w:rPr>
                <w:rFonts/>
                <w:color w:val="262626" w:themeColor="text1" w:themeTint="D9"/>
              </w:rPr>
            </w:pPr>
            <w:r>
              <w:t>	En cuanto a los dividendos por acción para este segundo trimestre serán de 22 yenes por acción, un incremento de 2 yenes en comparación con el mismo periodo del año anterior. El total de dividendos a pagar para el fin del año fiscal 2015 está previsto en 88 yenes por acción, un incremento de 6 yenes en comparación con el anterior año fiscal.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https://www.notasdeprensa.es/honda-incrementa-sus-beneficios-netos-en-un-18_1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