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Cuatrogasa anuncia cambios estratégicos para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que hace sólo unos meses adquirió la empresa madrileña de útiles de limpieza BAYECO, creció un 27% en 2018. Entre los cambios, se anuncia el lanzamiento de una innovación al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Cuatrogasa, empresa andaluza líder en la comercialización de guantes, útiles de limpieza y productos para la conservación de alimentos en los sectores doméstico y profesional, anuncia grandes cambios para este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comunicado reciente, su CEO (Manuel Sánchez Gavilán), ha anunciado varias decisiones fruto de su plan estratégico: se apostará por asesoramiento y acompañamiento al cliente, la especialización por sectores doméstico y profesional, y el impulso de su diferenciación a nivel internacional con las marcas Cuatrogasa y Bayeco.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compañía adelanta una innovación que lanzará al mercado en el segundo semestre del año, y de la que de momento sólo se conoce que se desarrollará inicialmente en la línea de útiles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sólo 3 meses desde la adquisición de Limpieza Ecológica S.L. (BAYECO), la compañía ya ha integrado completamente su actividad y ofrece todos sus productos dentro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Cuatrogasa cerró el pasado ejercicio con una facturación de 24 MM €, un EBITDA de 1M€ y casi 50 trabajadores. Para 2019, prevé un crecimiento del 25% en su facturación, motivado principalmente por la integración de las distintas líneas de negocio y el aprovechamiento de las sinergias generadas.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Dept. Comunicación Grupo Cuatrogasa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https://www.notasdeprensa.es/grupo-cuatrogasa-anuncia-cambios-estrategicos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Andalucia Restauración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