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20/12/2012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Calvo, nuevo cliente de Grupo Castilla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Implantará Epsilon RH para la gestión de la nómina y los Recursos Humanos, así como  cuadros de mando para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20 de diciembre de 2012.- Grupo Castilla, compañía española líder en soluciones para la gestión integral de Recursos Humanos y Nómina, ha anunciado que el Grupo Calvo implantará su solución Epsilon RH para optimizar la gestión de esta área clave de su negocio.</w:t>
            </w:r>
          </w:p>
          <w:p>
            <w:pPr>
              <w:ind w:left="-284" w:right="-427"/>
              <w:jc w:val="both"/>
              <w:rPr>
                <w:rFonts/>
                <w:color w:val="262626" w:themeColor="text1" w:themeTint="D9"/>
              </w:rPr>
            </w:pPr>
            <w:r>
              <w:t>	En concreto, el Grupo Calvo requería renovar su sistema de gestión de Recursos Humanos y Nómina, así como implantar una herramienta que permitiera mejorar la relación y la comunicación entre empresa y empleados, que incluyera la funcionalidad de Régimen del Mar (Gestión de Mareas), Cuadro de Mando de RRHH y que se integrara perfectamente con su programa de contabilidad.</w:t>
            </w:r>
          </w:p>
          <w:p>
            <w:pPr>
              <w:ind w:left="-284" w:right="-427"/>
              <w:jc w:val="both"/>
              <w:rPr>
                <w:rFonts/>
                <w:color w:val="262626" w:themeColor="text1" w:themeTint="D9"/>
              </w:rPr>
            </w:pPr>
            <w:r>
              <w:t>	Para ello, ha seleccionado la solución de gestión integral Epsilon RH de Grupo Castilla y ha diseñado un plan de puesta en marcha en tres fases. La primera de éstas se centra en la implantación del módulo de Gestión Económica de Nómina que permitirá unificar criterios y datos en una única base de datos. Está previsto que la primera nómina en real con Epsilon RH, para un colectivo aproximado de 1.500 empleados, se realice en marzo de 2013.</w:t>
            </w:r>
          </w:p>
          <w:p>
            <w:pPr>
              <w:ind w:left="-284" w:right="-427"/>
              <w:jc w:val="both"/>
              <w:rPr>
                <w:rFonts/>
                <w:color w:val="262626" w:themeColor="text1" w:themeTint="D9"/>
              </w:rPr>
            </w:pPr>
            <w:r>
              <w:t>	La segunda fase contempla la gestión integral de staff en las áreas de Gestión de Empleados, Autoservicio del Empleado y del Manager. En este sentido, mencionar que Epsilon RH incorpora un Portal del Empleado y del Manager, que facilita al departamento de RRHH descentralizar determinadas gestiones de forma individual (empleado) o por departamentos concretos (responsables o supervisores). Además, fomenta las políticas de relación y comunicación con los empleados.</w:t>
            </w:r>
          </w:p>
          <w:p>
            <w:pPr>
              <w:ind w:left="-284" w:right="-427"/>
              <w:jc w:val="both"/>
              <w:rPr>
                <w:rFonts/>
                <w:color w:val="262626" w:themeColor="text1" w:themeTint="D9"/>
              </w:rPr>
            </w:pPr>
            <w:r>
              <w:t>	De esta forma, los trabajadores podrán consultar sus propios datos (datos personales, impresión currículum, recibos de salario, histórico de nóminas, calendario laboral, calendario de ausencias/vacaciones/libre disposición...), así como realizar solicitudes electrónicas a sus responsables directos (variación de datos personales o profesionales, retención IRPF,…), conociendo en todo momento en qué situación se encuentra su solicitud, gracias  a los avisos de notificación que la aplicación envía a través email.</w:t>
            </w:r>
          </w:p>
          <w:p>
            <w:pPr>
              <w:ind w:left="-284" w:right="-427"/>
              <w:jc w:val="both"/>
              <w:rPr>
                <w:rFonts/>
                <w:color w:val="262626" w:themeColor="text1" w:themeTint="D9"/>
              </w:rPr>
            </w:pPr>
            <w:r>
              <w:t>	La tercera fase prevista del proyecto es la puesta en marcha del Cuadro de Mando de Recursos Humanos, Epsilon Analytics powered by QlikView, que proveerá al departamento de RRHH de información clara y actualizada sobre indicadores clave como costes de personal, absentismo, análisis de plantilla para el Plan de Igualdad, y permitirá, asimismo, extraer datos para presentar estadísticas periódicas a instituciones como el INE.</w:t>
            </w:r>
          </w:p>
          <w:p>
            <w:pPr>
              <w:ind w:left="-284" w:right="-427"/>
              <w:jc w:val="both"/>
              <w:rPr>
                <w:rFonts/>
                <w:color w:val="262626" w:themeColor="text1" w:themeTint="D9"/>
              </w:rPr>
            </w:pPr>
            <w:r>
              <w:t>	Entre las razones que han llevado a Grupo Calvo a seleccionar la solución de Grupo Castilla Rebeca Filgueira, Gerente de RRHH para Europa de Grupo Calvo, destaca “el acertado dimensionamiento y acotamiento del proyecto en fases, la relación calidad precio frente a otras soluciones internacionales, y la experiencia demostrada en empresas de los sectores conservero y pesquero, concretamente en la aplicación de Régimen del Mar (Gestión de Mareas) para el control de flota. Gracias a todo ello, nuestro departamento de RRHH contará con las herramientas más adecuadas para optimizar la comunicación entre los empleados y la empresa, así como con los indicadores clave que nos permitan tomar decisiones de forma más ágil y ajustada a los datos”.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Camargo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915221008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https://www.notasdeprensa.es/grupo-calvo-nuevo-cliente-de-grupo-castilla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