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Agrotecnología se incorpora a la junta directiva de AEBA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junta directiva AEBA ha modificado su estructura e incorporado representantes de nuevas empresas a su órgano de gobierno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Agrotecnología, empresa líder en el sector de bioestimulantes, biopesticidas, biofertilizantes y pionera en la estrategia de Residuo 0, se incorpora a la junta directiva de la Asociación de Empresas de Biotecnología de la provincia de Alicante (AEBA). AEBA, en su última junta directiva, aprobó la incorporación de nuevos representantes a este órgano.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AEBA nació en 2012 de la necesidad de visibilizar y vertebrar a las empresas y compañías del sector biotecnológico que trabajan y operan en la provincia de Alicante con el objetivo de descubrir puntos de encuentros, generar sinergias y mejorar su competitividad. Esta agrupación es un espacio de relación y referencia que busca impulsar y reforzar las interrelaciones entre las empresas agrupadas, institutos tecnológicos, universidades y fundaciones.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Biotecnología, aplicada a la agricultura, es una herramienta indispensable para desarrollar una agricultura inteligente, integrada y sostenible. Grupo Agrotecnología apostó desde sus inicios por la convivencia entre la biología y la química. La Naturaleza ha sido su principal fuente de inspiración a la hora de elaborar y desarrollar sus productos. La aplicación de esta innovadora estrategia, tecnología de la bioevolución, ha permitido alcanzar niveles muy elevados de eficacia probada, libre de residuos en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Grupo Agrotecnología muestran su satisfacción por pertenecer a AEBA y por su reciente nombramiento e incorporación a su órgano de gobierno. Explican que “AEBA busca promover, divulgar y transferir el desarrollo biotecnológico. Nos ofrece la posibilidad de implementar la colaboración con otras empresas de la asociación orientadas a la investigación de aplicaciones tecnológicas de gran eficacia, innovadoras y comprometidas con el medio ambiente. Es evidente que el desarrollo biotecnológico, no deja de ser un pilar estructural para la industria, y también para la agricultura”. Por último, puntualizan “nosotros, en Grupo Agrotecnología, buscamos que nuestros productos aporten la máxima rentabilidad a los cultivos mediante unas directrices claras: técnica, innovación, dinamismo y operatividad, siempre garantizando la práctica de una agricultura integrada, sostenible, exenta de residuos y comprometida con el medio ambiente, el consumidor y el productor”.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Agrotecnología: Grupo Agrotecnología es una empresa española de dedicada a la investigación, desarrollo, fabricación y comercialización de productos para la protección y nutrición de cultivos agrícolas respetuosos con el medioambiente. Grupo Agrotecnología, tiene su sede central en España, desde donde atiende a los mercados de Europa y África. Además, cuenta con cuatro empresas filiales: Grupo Agrotecnología México, para dar cobertura a Centroamérica y Norteamérica; Grupo Agrotecnología Sur, ubicado en Chile para atender a toda Sudamérica, Grupo Agrotecnología del Perú, para abordar la agricultura peruana y Grupo Agrotecnología Brasil para dar respuesta a ese inmenso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 Ke Medio Briadcasting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912792470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https://www.notasdeprensa.es/grupo-agrotecnologia-se-incorpora-a-la-junta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Ecología Industria Alimentaria Emprendedores Logística Recursos humanos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