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Agrotecnología obtiene su terer registro Biopesticida de COFEPRIS en México para OSPO-VI55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OSPO-VI55 de Grupo Agrotecnología, ha obtenido el registro Biopesticida en México; un tercer registro, tras CUPRATEC y MILAGRUM PLUS, en el país azteca que refuerza el doble compromiso empresarial de Residuo Cero y de expansión internacional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Agrotecnología, empresa líder en el sector de bioestimulantes, biopesticidas, biofertilizantes y pionera en la estrategia de Residuo 0, ha obtenido un tercer registro Biopesticida de OSPO-VI55 en México, nuevo sello de garantía con vigencia hasta el 13/07/2023. Este registro fitosanitario de la Comisión Federal para la Protección contra Riesgos Sanitarios (COFEPRIS). Grupo Agrotecnología, en su continuo esfuerzo e compromiso empresarial a la hora de plantear soluciones específicas adaptadas a las características y necesidades de la agricultura mexicana, incorpora nuevas estrategias y sinergias adaptadas al cambio de paradigma de agricultura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OSPO-VI55 es un fungicida natural y a la par muy eficaz con carácter erradicante de los hongos fitopatógenos causantes de diferentes Oídios y Oidiopsis y Royas. Ospo-Vi55 se ha registrado en México para cenicilla (Oídio) en solanáceas (berenjena, chile, chile bell, jitomate, papa, tabaco, tomate de cáscara); y cucurbitáceas (pepino, calabaza, chayote, chilacayote, sandía, melón, calabacita).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Ospo-Vi55 puede ser utilizado como insumo en agricultura orgánica y es recomendable en los programas de tratamientos de protección integrada o cero residuos. Se aplica foliarmente cuando aparecen los primeros síntomas de enfermedad. No tiene días de carencia, por tanto, se puede utilizar durante todo el periodo vegetativo y de cosecha del cultivo.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tercer registro biopesticida en México para Enrique Riquelme, CEO de Grupo Agrotecnología “es fruto del esfuerzo continuo en inversión y trabajo en el sector de los bioestimulantes y biopesticidas de Residuo 0. Actualmente la empresa se halla inmersa en un proceso de internacionalización, con el objetivo de fortalecer nuestra presencia internacional afianzándonos en nuevos mercados y convertirnos en un claro referente internacional”.“11 son los registros fitosanitarios de la empresa”, apunta Riquelme y “tenemos previsto ampliar hasta 15 este número en los próximos dos años y llegar a conquistar así la primera posición en cuanto a registros biopesticidas naturales del mercado”.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Agrotecnología: Grupo Agrotecnología es una empresa española de dedicada a la investigación, desarrollo, fabricación y comercialización de productos para la protección y nutrición de cultivos agrícolas respetuosos con el medioambiente. Grupo Agrotecnología, tiene su sede central en España, desde donde atiende a los mercados de Europa y África. Además, cuenta con tres empresas filiales: Grupo Agrotecnología México, para dar cobertura a Centroamérica y Norteamérica; GrupoAgrotecnología Sur, ubicado en Chile para atender a toda Sudamérica y Grupo Agrotecnología del Perú, para abordar la agricultura peruana.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Trejo Jimenez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639334787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https://www.notasdeprensa.es/grupo-agrotecnologia-obtiene-su-terer-registro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Nutrición Marketing Ecología Industria Alimentaria Emprendedores Consumo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