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Huelva el 03/07/2018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ha participado en el 4º Congreso Internacional de Frutos Rojos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Huelva acogió durante los días 20 y 21 de junio el encuentro internacional más importante de las berries. Escenario clave en el que se darán cita empresas productoras, comercializadores, exportadoras, empresas proveedoras y de servicios con el objetivo de analizar y abordar la investigación de nuevas variedades y los retos, oportunidades y desafíos de este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bioestimulantes, biopesticidas y biofertilizantes, asistió al 4º Congreso Internacional de Frutos Rojos, organizado por Freshuelva, celebrado en la capital onubense los días 20 y 21 de junio de 2018 en el Palacio de Congresos de la Casa Colón.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necesidad de impulsar este sector clave en la economía onubense y española, el nuevo marco socioeconómico, junto con el éxito de participación y actividad de las ediciones anteriores, justifican la razón de ser de este foro internacional ineludible, la cita anual más relevante del sector de las berries (fresas, frambuesas, moras y arándanos) en la UE para conocer las tendencias y proponer nuevas estrategias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jornadas se dieron cita empresas productoras, comercializadores, exportadoras empresas proveedoras y de servicios con el objetivo de debatir acerca de la investigación de nuevas variedades de todo un referente, Estados Unidos. Otro eje temático analizó la situación actual, los retos, desafíos y oportunidades de nuevos mercados como el chino o el de Oriente Medio, así como la introducción y distribución de las berries en las grandes superficies europeas.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 destaca el notable impulso económico del mercado de las berries en los últimos años debido a la profesionalidad, oferta y calidad de productos. En este sentido señala que es preciso avanzar en el binomio en innovación y calidad bajo el prisma de la sostenibilidad, con producciones, que al igual que sus productos bioestimulantes, biopesticidas y biofertilizantes, sean respetuosas con el medioambientey la biodiversidad a la vez que eficaces y libre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AgrotecnologíaGrupo Agrotecnología S.L., es una empresa española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GrupoAgrotecnología Sur, ubicado en Chile para atender a toda Sudamérica y Grupo Agrotecnología del Perú, para abordar la agricultura peruana.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https://www.notasdeprensa.es/grupo-agrotecnologia-ha-participado-en-el-4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Andalucia Ecología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