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Gala de Presentación del Sello Garantía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día 18 de noviembre se presentó en el Real Circulo de la Amistad el Sello de Garantía Web ante multitud de empresarios. El sello fue acogido entre los asistentes con buena crítica y expectativas, como una herramienta fundamental para transmitir al consumidor digital la seguridad, credibilidad y fiabilidad para comprar o contratar por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Real Círculo de la Amistad fue el lugar escogido para presentar el sello Garantía Web, un distintivo de calidad y seguridad dirigido a profesionales y colectivos que ofrecen sus productos y/o servicios a través de Internet.</w:t>
            </w:r>
          </w:p>
          <w:p>
            <w:pPr>
              <w:ind w:left="-284" w:right="-427"/>
              <w:jc w:val="both"/>
              <w:rPr>
                <w:rFonts/>
                <w:color w:val="262626" w:themeColor="text1" w:themeTint="D9"/>
              </w:rPr>
            </w:pPr>
            <w:r>
              <w:t>	La presentación contó con la participación de Delope Abogados, DL2G Consultorías de Formación y Canal ISP, entidades que, desde distintos puntos de vista, aportaron su experiencia para ayudar a implantar proyectos y negocios en Internet a nuevos emprendedores.</w:t>
            </w:r>
          </w:p>
          <w:p>
            <w:pPr>
              <w:ind w:left="-284" w:right="-427"/>
              <w:jc w:val="both"/>
              <w:rPr>
                <w:rFonts/>
                <w:color w:val="262626" w:themeColor="text1" w:themeTint="D9"/>
              </w:rPr>
            </w:pPr>
            <w:r>
              <w:t>	Tras la intervención de las entidades invitadas, la organización del evento, dirigida por Dª Inmaculada Salmoral, expuso cómo surgió la idea de la creación de un nuevo sello de Garantía Web certificada y el papel tan importante que desempañará el mismo para optimizar el volumen de ventas en línea en el sector empresarial. En propias palabras de la organización, “el sello de Garantía Web es mucho más que un distintivo que se concede a una página por suscribir un código ético y observar unas pautas de calidad y transparencia en la web, es un sello que acompaña al empresario que hay tras el proyecto web en su mejora continua, aportándole asesoramiento y formación actualizada para ayudarle a optimizar los resultados de su negocio a través de Internet”.</w:t>
            </w:r>
          </w:p>
          <w:p>
            <w:pPr>
              <w:ind w:left="-284" w:right="-427"/>
              <w:jc w:val="both"/>
              <w:rPr>
                <w:rFonts/>
                <w:color w:val="262626" w:themeColor="text1" w:themeTint="D9"/>
              </w:rPr>
            </w:pPr>
            <w:r>
              <w:t>	El evento concluyó con una tradicional copa de vino español en el que los asistentes compartieron las primeras impresiones del impacto del sello de Garantía Web como herramienta para transmitir al consumidor digital la seguridad, credibilidad y fiabilidad en las transacciones por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Inmaculada 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https://www.notasdeprensa.es/gala-de-presentacion-del-sello-garantia-web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