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apuesta por la eficiencia energética y la sostenibilidad ambiental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Fraternidad-Muprespa, Mutua Colaboradora con la Seguridad Social, contrata con Telefónica Soluciones la gestión integral de la energía eléctrica en sus 122 centros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planteamiento pionero en nuestro país, pues el contrato incluye el suministro de energía eléctrica, la eficiencia energética y el mantenimiento de las instalaciones. Telefónica Soluciones ha comprometido un ahorro mínimo sobre el consumo actual, que se conseguirá mediante unas inversiones en los centros de Fraternidad-Muprespa, que incluyen la instalación de una plataforma de telemetría y telegestión.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contrato, cuyo periodo de vigencia inicial es de cuatro años, es posible gracias a la compra de energía eléctrica a precio indexado al pool del mercado; es decir, el precio de la energía no será fijo, sino que variará de acuerdo a la evolución de la energía en el mercado mayorista, evitando así el sobrecoste de las cuotas del precio fijo anual con el que suelen trabajar las comercializadoras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contratación, que ha estado sujeta a regulación armonizada de acuerdo a la Ley de Contratos del Sector Público, se ha basado en unos pliegos de prescripciones técnicas y condiciones administrativas que primaban el ahorro de consumo eléctrico, las inversiones en los centros de Fraternidad-Muprespa, así como la calidad técnica de la propuesta de ingeniería del adjudicatario.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mantiene una estrategia global de eficiencia energética y sostenibilidad ambiental, que se plasma en iniciativas como este nuevo contrato de gestión energética y entre otros, la construcción de su nuevo Hospital Central de Madrid del Paseo de la Habana, 83-85, bajo la certificación LEED Leadership in Energy and Environmental Design que reconoce la excelencia de edificios e instalaciones desde un punto de vista ambiental. Además, Fraternidad-Muprespa establece un Sistema de Gestión Ambiental de acuerdo a la norma ISO 14001 en sus centros de trabajo, así como el certificado EMAS de la Unión Europea en su Centro de Proceso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 La Mutua tiene asociadas casi 120.000 empresas protegiendo a 1.355.000 trabajadores en contingencias profesionales y comunes, tanto por cuenta ajena como autónomos. En la actualidad Fraternidad-Muprespa tiene una plantilla de 1.950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este año la certificación del Sistema de Gestión de la Calidad para 92 de sus centros y el Sistema de Gestión Ambiental para otros 26. Así como el certificado oficial de la Marca de Garantía Madrid Excelente, que certifica el compromiso con la excelencia en la calidad y gestión.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https://www.notasdeprensa.es/fraternidad-muprespa-apuesta-por-la-eficiencia_1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Seguros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