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Fraikin Alquiler mantiene su negocio intacto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tribunal de la competencia deniega la compra de Fraikin al Grupo Petit. A pesar de un 2016 marcado por la incertidumbre debido al proceso de opción de adquisición, Fraikin a superado las expectativas en sus resultados tanto comerciales como de negocio y se mantiene como líder en un sector al alza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jueves 19 de enero se anunció la renuncia del Grupo Petit Forestier a la compra de Fraikin, principalmente debido al no acuerdo entre éste y el Tribunal de la Competencia francés. El principal motivo del desacuerdo fue debido a que las condiciones exigidas por el Tribunal de la Competencia incluían la venta de un número significativo de contratos, vehículos y agencias, condiciones que ponían en peligro el proyecto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convenio de la oferta de compra exigía un compromiso de prudencia y de respeto hacia una propuesta que representaba una operación estratégica para ambas compañías, ya que incluía la intención de preservar el negocio de Fraikin tal y como lo lleva desarrollando hasta la fecha. Este hecho confirma el modelo de éxito de Fraikin, tanto por la trayectoria del grupo como por los resultados obtenidos a lo largo de los últimos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de grupo, Fraikin ha registrado un saldo neto comercial de 2.182 contratos frente a los 1.407 en 2015 y las ventas del Grupo en 2016 han alcanzado los 663 millones de euros, lo que supone un incremento del 3.1% respeto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Fraikin, que está presente en el mercado español desde hace 20 años, ha sido capaz de seguir creciendo tanto en resultados comerciales y financieros como estructurales, incrementado su plantilla hasta los 160 empleados y ampliado su red de servicios. Durante 2016 la filial española ha seguido mejorando sus cifras de negocio, facturando un 12,3% más que en 2015, firmando un 6,3% más contratos y incrementando en un 8,8% sus resultados de explotación respecto al ejercicio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Fraikin España, va a seguir invirtiendo en innovación y desarrollo, así como en todos aquellos aspectos que son garantía de éxito en su modelo de servicio y del que sus clientes gozan con un flota de casi 6.000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cara a los próximos ejercicios, Fraikin sigue con sus planes de liderazgo en cualquier de las tres áreas principales de producto: vehículos de temperatura controlada (frío), vehículos secos (alta carga y urbanos) y vehículos especiales (servicios públicos, sanitarios y residuos). Igualmente sigue con sus inversiones en desarrollo de nuevos vehículos de bajo impacto ambiental y ecológicos para distintos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http://www.fraikin.es/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Guillem de Barnola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607.085.937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https://www.notasdeprensa.es/fraikin-alquiler-mantiene-su-negocio-intacto_1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Consumo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