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en energías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cada vez más los interesados en la realización de los estudios sobre energías renovables. No es para menos, los trabajadores de este gremio tienen ante sí la difícil situación de provocar, en un futuro cercano, un cambio drástico que dibuje un futuro algo más alentador para nuestro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encargados de ejercer como vehículo en este importante giro son los ingenieros especializados en energías renovables, uno de los perfiles profesionales más demandados por las empresas en la actualidad.</w:t>
            </w:r>
          </w:p>
          <w:p>
            <w:pPr>
              <w:ind w:left="-284" w:right="-427"/>
              <w:jc w:val="both"/>
              <w:rPr>
                <w:rFonts/>
                <w:color w:val="262626" w:themeColor="text1" w:themeTint="D9"/>
              </w:rPr>
            </w:pPr>
            <w:r>
              <w:t>Poco a poco, la Unión Europea está iniciando un camino que desembocará en un nuevo paradigma energético. Diferentes acuerdos para recortar las emisiones de CO2 y las subvenciones millonarias destinadas a la investigación de las llamadas ‘energías del futuro’, empiezan a ser una realidad.</w:t>
            </w:r>
          </w:p>
          <w:p>
            <w:pPr>
              <w:ind w:left="-284" w:right="-427"/>
              <w:jc w:val="both"/>
              <w:rPr>
                <w:rFonts/>
                <w:color w:val="262626" w:themeColor="text1" w:themeTint="D9"/>
              </w:rPr>
            </w:pPr>
            <w:r>
              <w:t>La formación en la temática es primordial y necesaria, escuelas de formación como Euroinnova Business School ofrecen una oportunidad valiosa para todo aquel que quiera formarse en este sector de una manera práctica y sencilla. Actualmente disponen de un innovador máster de energías renovables online , pero el catálogo de esta empresa de educación online comprende miles de ámbitos, que van desde las nuevas tendencias hasta formación en sectores y ámbitos más tradicionales, másteres a distancia, máster fp o todo tipo de formación.</w:t>
            </w:r>
          </w:p>
          <w:p>
            <w:pPr>
              <w:ind w:left="-284" w:right="-427"/>
              <w:jc w:val="both"/>
              <w:rPr>
                <w:rFonts/>
                <w:color w:val="262626" w:themeColor="text1" w:themeTint="D9"/>
              </w:rPr>
            </w:pPr>
            <w:r>
              <w:t>El Máster en Energías Renovables ofrecido por Euroinnova capacita al alumno o alumna para poder ejercer todo tipo de funciones en el sector de las energías alternativas, tratando la energía solar térmica, la energía solar fotovoltaica y la energía eólica, su integración en edificios, sus beneficios energéticos y el conjunto de sus aplicaciones cotidianas.</w:t>
            </w:r>
          </w:p>
          <w:p>
            <w:pPr>
              <w:ind w:left="-284" w:right="-427"/>
              <w:jc w:val="both"/>
              <w:rPr>
                <w:rFonts/>
                <w:color w:val="262626" w:themeColor="text1" w:themeTint="D9"/>
              </w:rPr>
            </w:pPr>
            <w:r>
              <w:t>Éste máster u otros como el Máster en eficiencia energética preparan a cualquier interesado en conocer las principales fuentes de energías alternativas más instaladas en la actualidad, la importancia del aprovechamiento de estas energías, así como su instalación, funcionamiento y composición. Se trata de una formación enfocada a Profesionales con titulación universitaria de grado medio o superior, o sin ella interesados en el mundo de la energía y el desarrollo sostenible, que deseen desarrollar su labor profesional en este ámbito.</w:t>
            </w:r>
          </w:p>
          <w:p>
            <w:pPr>
              <w:ind w:left="-284" w:right="-427"/>
              <w:jc w:val="both"/>
              <w:rPr>
                <w:rFonts/>
                <w:color w:val="262626" w:themeColor="text1" w:themeTint="D9"/>
              </w:rPr>
            </w:pPr>
            <w:r>
              <w:t>Con la formación en modalidad online ofrecida por Euroinnova, el alumno será capaz de distinguir entre fuentes de energía renovables y fuentes de energía no renovables, así como qué tipos de energía pertenecen a cada grupo, así como conocer otros aspectos relacionados con el sector de las energías renovables, su legislación, aplicaciones, riesgos laborales e impacto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https://www.notasdeprensa.es/formacion-online-en-energias-renovables_1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