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participa en el acto benéfico de entrega de un vehículo para la Fundación AFA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marca líder del Sur de Europa en venta de accesorios y repuestos para electrodomésticos y electrónica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asistió el pasado viernes 1 de febrero a la entrega de llaves de una furgoneta, para la asociación Alcalaína AFA (Asociación de Familiares de Enfermos de Alzheimer). La labor de esta asociación es la de ayudar a personas que tienen enfermedades neurodegenerativas como es el caso del Alzheimer.</w:t>
            </w:r>
          </w:p>
          <w:p>
            <w:pPr>
              <w:ind w:left="-284" w:right="-427"/>
              <w:jc w:val="both"/>
              <w:rPr>
                <w:rFonts/>
                <w:color w:val="262626" w:themeColor="text1" w:themeTint="D9"/>
              </w:rPr>
            </w:pPr>
            <w:r>
              <w:t>El acto tuvo lugar en el centro de la ciudad de Alcalá de Henares. Acudiendo a este, las empresas que han colaborado con esta buena causa, entre ellas Fersay y autoridades gubernamentales, como es el caso del alcalde de la ciudad, Don Javier Rodríguez Palacios.</w:t>
            </w:r>
          </w:p>
          <w:p>
            <w:pPr>
              <w:ind w:left="-284" w:right="-427"/>
              <w:jc w:val="both"/>
              <w:rPr>
                <w:rFonts/>
                <w:color w:val="262626" w:themeColor="text1" w:themeTint="D9"/>
              </w:rPr>
            </w:pPr>
            <w:r>
              <w:t>Los protagonistas de este acto han sido en su mayoría pequeñas empresas, que han hecho posible que cientos de personas que asisten a esta fundación, puedan ser transportadas tanto de sus casas a la fundación, como a múltiples salidas y excursiones que la fundación organiza para los afectados.</w:t>
            </w:r>
          </w:p>
          <w:p>
            <w:pPr>
              <w:ind w:left="-284" w:right="-427"/>
              <w:jc w:val="both"/>
              <w:rPr>
                <w:rFonts/>
                <w:color w:val="262626" w:themeColor="text1" w:themeTint="D9"/>
              </w:rPr>
            </w:pPr>
            <w:r>
              <w:t>La labor de esta furgoneta es hacer un poco más fácil la vida de los afectados por estas enfermedades y por ello, estará en constante movimiento para estas personas.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38 años.</w:t>
            </w:r>
          </w:p>
          <w:p>
            <w:pPr>
              <w:ind w:left="-284" w:right="-427"/>
              <w:jc w:val="both"/>
              <w:rPr>
                <w:rFonts/>
                <w:color w:val="262626" w:themeColor="text1" w:themeTint="D9"/>
              </w:rPr>
            </w:pPr>
            <w:r>
              <w:t>Con sede central en Madrid, la compañía cuenta con un almacén de más de 11.500 metros cuadrados desde donde distribuye más de 144.000 referencias a 37 países.</w:t>
            </w:r>
          </w:p>
          <w:p>
            <w:pPr>
              <w:ind w:left="-284" w:right="-427"/>
              <w:jc w:val="both"/>
              <w:rPr>
                <w:rFonts/>
                <w:color w:val="262626" w:themeColor="text1" w:themeTint="D9"/>
              </w:rPr>
            </w:pPr>
            <w:r>
              <w:t>Recientemente la compañía ha anunciado a los medios sus resultados del año 2018. A lo largo del ejercicio, Fersay sumó más de 1.500.000 unidades enviadas desde sus 3 almacenes de Madrid, Alicante y Tenerife.</w:t>
            </w:r>
          </w:p>
          <w:p>
            <w:pPr>
              <w:ind w:left="-284" w:right="-427"/>
              <w:jc w:val="both"/>
              <w:rPr>
                <w:rFonts/>
                <w:color w:val="262626" w:themeColor="text1" w:themeTint="D9"/>
              </w:rPr>
            </w:pPr>
            <w:r>
              <w:t>Una vez asentados los números y cerrado el año, la filial alicantina, afincada en Alicante capital desde hace más de 20 años, finaliza con un crecimiento del 38,5% más sobre 2017. Desde esta delegación, se atiende a parte del levante y Baleares. Más de 105.00 unidades salieron de sus instalaciones el pasado año.</w:t>
            </w:r>
          </w:p>
          <w:p>
            <w:pPr>
              <w:ind w:left="-284" w:right="-427"/>
              <w:jc w:val="both"/>
              <w:rPr>
                <w:rFonts/>
                <w:color w:val="262626" w:themeColor="text1" w:themeTint="D9"/>
              </w:rPr>
            </w:pPr>
            <w:r>
              <w:t>La delegación más nueva de la marca, situada en Tenerife, ha finalizado 2018 con un crecimiento del 3,5% con más de 53.000 unidades distribuidas entre todas las islas Canarias.</w:t>
            </w:r>
          </w:p>
          <w:p>
            <w:pPr>
              <w:ind w:left="-284" w:right="-427"/>
              <w:jc w:val="both"/>
              <w:rPr>
                <w:rFonts/>
                <w:color w:val="262626" w:themeColor="text1" w:themeTint="D9"/>
              </w:rPr>
            </w:pPr>
            <w:r>
              <w:t>Estos dos resultados, junto con el de su central madrileña que ha crecido un 11,1% en 2018 y una combinación de nuevas alianzas, proyectos y objetivos muy reales para este 2019, hará que la central pueda celebrar su 40 aniversario el próximo mes de Junio con un balance muy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https://www.notasdeprensa.es/fersay-participa-en-el-acto-benefico-de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