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EXCOM continúa su plan de crecimiento con la incorporación de los operadores Megavista, Wificom y Telewifi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operador de telecomunicaciones, especializado en ofrecer servicios de telecomunicaciones en zonas rurales, de baja densidad de población o mal atendidas por los grandes operadores, opera ya en varias provincias de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estas nuevas adquisiciones, EXCOM fortalece su posición en las provincias de Alicante, Málaga, Murcia y Córdoba. El operador, continúa así cumpliendo los hitos de su plan estratégico en que prevé (i) mantener el crecimiento orgánico desarrollado hasta ahora, y (ii) continuar con el proceso de consolidación de nuevos operadores locales. EXCOM mantendrá las marcas, equipo humano y filosofía de servicio al cliente de los operadores locales, manteniendo así los valores que los identifican, fiel a su misión de convertirse en el principal operador local de ámbito nacional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Luis Abenza, CEO de EXCOM, ha señalado que “con estas operaciones consolidamos nuestra presencia en la Comunidad Valenciana y Andalucía, donde estamos trabajando para desplegar nuevas redes FTTH y FWB, con el fin de ofrecer servicios de internet de alta velocidad a precios competitivos a cada vez más clientes. Manteniendo siempre la cercanía y los valores del operador local”.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ha financiado las referidas adquisiciones mediante un préstamo sindicado concedido por BBVA, Banco Santander, Bankia, Ibercaja y Bankinter, con el que EXCOM ha mejorado significativamente su estructura y coste financiero, dotando al Grupo de músculo financiero suficiente para continuar su plan de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“Con esta operación, Excom se muestra como una sólida plataforma con experiencia demostrada en integrar nuevos operadores, y capacidad suficiente para seguir el proceso de consolidación como una de sus vías de crecimiento”, indica Manuel Blanco, socio de Seabird Capital, asesor financiero de Excom.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cara a 2019, la operadora está preparando ya nuevas operaciones de consolidación y nuevos despliegues de FTTH y FWB (Fixed Wireless Broadband) para continuar su estrategia de expansión.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“Además del importante crecimiento orgánico que estamos teniendo, existen varias oportunidades de consolidación en las que estamos trabajando para convertirnos en uno de los referentes a nivel nacional”, apunta Luis Abenza.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llevar a cabo la estructuración de la financiación y las operaciones de adquisición, Excom ha contado con Seabird Capital como asesor financiero, Roca Junyent como asesor legal, y Mazars para la realización due diligence financiera.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Abenza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EXCOM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917839000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https://www.notasdeprensa.es/excom-continua-su-plan-de-crecimiento-con-la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Telecomunicaciones Andalucia Valencia Murcia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