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16 de noviembre de 2017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supera los mil millones de euros en la venta online de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sitio web de la aerolínea es, actualmente, uno de los portales electrónicos más populares de Alemania. La app de Eurowings es, además, de las más valoradas por la revista Focus Money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ha alcanzado la cifra de mil millones de euros en la venta de vuelos a través de su página web www.eurowings.com. Estos datos convierten a la aerolínea alemana en uno de los mayores y más populares portales de comercio electrónico de Alemania.</w:t>
            </w:r>
          </w:p>
          <w:p>
            <w:pPr>
              <w:ind w:left="-284" w:right="-427"/>
              <w:jc w:val="both"/>
              <w:rPr>
                <w:rFonts/>
                <w:color w:val="262626" w:themeColor="text1" w:themeTint="D9"/>
              </w:rPr>
            </w:pPr>
            <w:r>
              <w:t>Estas cifras indican que “nuestros clientes valoran nuestro sitio web”, según afirma Oliver Wagner, CEO de Eurowings. “Nuestro principal objetivo es ofrecerles una experiencia de compra útil y sencilla. Actualmente, estamos invirtiendo en servicios digitales hechos a medida con nuestro programa digital, MakeMyWay”, añade Wagner.</w:t>
            </w:r>
          </w:p>
          <w:p>
            <w:pPr>
              <w:ind w:left="-284" w:right="-427"/>
              <w:jc w:val="both"/>
              <w:rPr>
                <w:rFonts/>
                <w:color w:val="262626" w:themeColor="text1" w:themeTint="D9"/>
              </w:rPr>
            </w:pPr>
            <w:r>
              <w:t>La revista Focus Money ha otorgado a la App de Eurowings las mejores calificaciones de entre un listado de 40 aplicaciones de teléfonos móviles. Además, la funcionalidad y la facilidad de uso son dos de sus características más valoradas.</w:t>
            </w:r>
          </w:p>
          <w:p>
            <w:pPr>
              <w:ind w:left="-284" w:right="-427"/>
              <w:jc w:val="both"/>
              <w:rPr>
                <w:rFonts/>
                <w:color w:val="262626" w:themeColor="text1" w:themeTint="D9"/>
              </w:rPr>
            </w:pPr>
            <w:r>
              <w:t>Sobre Eurowings:Eurowings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
            </w:r>
          </w:p>
          <w:p>
            <w:pPr>
              <w:ind w:left="-284" w:right="-427"/>
              <w:jc w:val="both"/>
              <w:rPr>
                <w:rFonts/>
                <w:color w:val="262626" w:themeColor="text1" w:themeTint="D9"/>
              </w:rPr>
            </w:pPr>
            <w:r>
              <w:t>Eurowings, compañía que absorbió a Germanwings durante 2015, ofrece a precios económicos más de 140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w:t>
            </w:r>
          </w:p>
          <w:p>
            <w:pPr>
              <w:ind w:left="-284" w:right="-427"/>
              <w:jc w:val="both"/>
              <w:rPr>
                <w:rFonts/>
                <w:color w:val="262626" w:themeColor="text1" w:themeTint="D9"/>
              </w:rPr>
            </w:pPr>
            <w:r>
              <w:t>Actitud de ComunicaciónMarta Gallego: marta.gallego@actitud.esTania Lanchas: tania.lanchas@actitud.es91 302 28 60</w:t>
            </w:r>
          </w:p>
          <w:p>
            <w:pPr>
              <w:ind w:left="-284" w:right="-427"/>
              <w:jc w:val="both"/>
              <w:rPr>
                <w:rFonts/>
                <w:color w:val="262626" w:themeColor="text1" w:themeTint="D9"/>
              </w:rPr>
            </w:pPr>
            <w:r>
              <w:t>Imágenes y vídeos para descargar: https://www.eurowings.com/de/4u/unternehmen/presse/bild-und-filmmaterial.html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https://www.notasdeprensa.es/eurowings-supera-los-mil-millones-de-euros-en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