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01/07/2016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Este curso escolar acaba con un aumento de alumnos, centros y profesores, respecto el año anterior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alumnado en enseñanzas de Régimen General no universitarias asciende a 8.108.884, lo que supone un incremento de 7.411 alumnos (+0,1%) con respecto al curso anterior. En el curso 2015-2016, hay 28.123 centros de enseñanzas de Régimen General no universitarias. De ellos, 19.014 son públicos y 9.109 privados. Esto representa 128 centros más que el curso anterior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Ministerio de Educación, Cultura y Deporte ha publicado el avance de la estadística de las Enseñanzas no universitarias correspondientes al curso 2015-2016. Según estos datos, en el curso 2015-2016, el alumnado en enseñanzas de Régimen General no universitarias asciende a 8.108.884, lo que supone un incremento de 7.411 alumnos (+0,1%) con respecto al curso anterior.</w:t>
            </w:r>
          </w:p>
          <w:p>
            <w:pPr>
              <w:ind w:left="-284" w:right="-427"/>
              <w:jc w:val="both"/>
              <w:rPr>
                <w:rFonts/>
                <w:color w:val="262626" w:themeColor="text1" w:themeTint="D9"/>
              </w:rPr>
            </w:pPr>
            <w:r>
              <w:t>La evolución del alumnado matriculado de menor edad está condicionada por el efecto de la natalidad, en tendencia descendente desde el año 2009, y tiene su reflejo en la disminución de 33.328 alumnos (-2,3%) en el Segundo ciclo de Educación Infantil, donde la escolarización es plena.</w:t>
            </w:r>
          </w:p>
          <w:p>
            <w:pPr>
              <w:ind w:left="-284" w:right="-427"/>
              <w:jc w:val="both"/>
              <w:rPr>
                <w:rFonts/>
                <w:color w:val="262626" w:themeColor="text1" w:themeTint="D9"/>
              </w:rPr>
            </w:pPr>
            <w:r>
              <w:t>Sin embargo, se produce un crecimiento de 15.925 alumnos (+0,5%) en la etapa de Educación Primaria y de 27.836 (+1,5%) en la E.S.O., resultado ambos de los aumentos de natalidad entre 1999 y 2008. La matrícula de los Ciclos Formativos de FP Básica con la implantación del segundo curso alcanza los 62.025 alumnos, es decir, 22.158 alumnos más que el curso anterior.</w:t>
            </w:r>
          </w:p>
          <w:p>
            <w:pPr>
              <w:ind w:left="-284" w:right="-427"/>
              <w:jc w:val="both"/>
              <w:rPr>
                <w:rFonts/>
                <w:color w:val="262626" w:themeColor="text1" w:themeTint="D9"/>
              </w:rPr>
            </w:pPr>
            <w:r>
              <w:t>En la educación secundaria post-obligatoria, se observa un comportamiento diferenciando según las enseñanzas. Así en Bachillerato se produce de nuevo un repunte de 4.648 alumnos en régimen presencial (+0,7%), tras el ligero descenso del curso anterior. En el caso de los Ciclos Formativos de F.P. de Grado Medio la situación se invierte, y tras el fuerte crecimiento de los últimos años, este curso se reduce la matrícula de régimen presencial en 8.494 alumnos (-2,5%).</w:t>
            </w:r>
          </w:p>
          <w:p>
            <w:pPr>
              <w:ind w:left="-284" w:right="-427"/>
              <w:jc w:val="both"/>
              <w:rPr>
                <w:rFonts/>
                <w:color w:val="262626" w:themeColor="text1" w:themeTint="D9"/>
              </w:rPr>
            </w:pPr>
            <w:r>
              <w:t>CentrosEn el curso 2015-2016, en España hay 28.123 centros de enseñanzas de Régimen General no universitarias. De ellos, 19.014 son públicos y 9.109 privados. Por tipo de centro, los de Educación Primaria son los más numerosos con un total de 10.326. Con respecto al curso anterior, se produce un incremento de 128 centros.</w:t>
            </w:r>
          </w:p>
          <w:p>
            <w:pPr>
              <w:ind w:left="-284" w:right="-427"/>
              <w:jc w:val="both"/>
              <w:rPr>
                <w:rFonts/>
                <w:color w:val="262626" w:themeColor="text1" w:themeTint="D9"/>
              </w:rPr>
            </w:pPr>
            <w:r>
              <w:t>ProfesoradoEl profesorado que imparte docencia en centros de enseñanzas de Régimen General no universitarias asciende a 682.258 en el curso 2015-2016; de ellos 484.293 lo hacen en centros públicos y 197.965 en centros privados.</w:t>
            </w:r>
          </w:p>
          <w:p>
            <w:pPr>
              <w:ind w:left="-284" w:right="-427"/>
              <w:jc w:val="both"/>
              <w:rPr>
                <w:rFonts/>
                <w:color w:val="262626" w:themeColor="text1" w:themeTint="D9"/>
              </w:rPr>
            </w:pPr>
            <w:r>
              <w:t>Con respecto al curso anterior, se produce un incremento de 8.966 profesores (+1,3%), de los cuales 6.218 corresponden a centros públicos (+1,3%) y los restantes 2.748 a centros privados (+1,4%).</w:t>
            </w:r>
          </w:p>
          <w:p>
            <w:pPr>
              <w:ind w:left="-284" w:right="-427"/>
              <w:jc w:val="both"/>
              <w:rPr>
                <w:rFonts/>
                <w:color w:val="262626" w:themeColor="text1" w:themeTint="D9"/>
              </w:rPr>
            </w:pPr>
            <w:r>
              <w:t>Alumnos por unidadEl número medio de alumnos por unidad continúa su disminución en Educación Infantil, situándose en 11,7 en Primer ciclo (-0,8) y 21,6 en Segundo ciclo (-0,3). Lo mismo ocurre en los Ciclos Formativos de Formación Profesional, donde desciende hasta 11,5 en FP Básica (-2,7), 20,3 en Grado Medio (-0,9) y 21,1 en Grado Superior (-0,7). En todos los casos la caída es mayor en centros públicos que en centros privados.</w:t>
            </w:r>
          </w:p>
          <w:p>
            <w:pPr>
              <w:ind w:left="-284" w:right="-427"/>
              <w:jc w:val="both"/>
              <w:rPr>
                <w:rFonts/>
                <w:color w:val="262626" w:themeColor="text1" w:themeTint="D9"/>
              </w:rPr>
            </w:pPr>
            <w:r>
              <w:t>Por otro lado, se mantienen relativamente estables en Educación Primaria, 22,0 (+0,1), en E.S.O., 25,4 (+0,1); y en Bachillerato 26,8 (+0,2).</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https://www.notasdeprensa.es/este-curso-escolar-acaba-con-un-aumento-de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Educación Ocio para niños Cursos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