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acuerda en COETUR: el turismo rural sale fortalecido de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ha experimentado un crecimiento paulatino desde 2007 en sus principales variables. La falta de conocimiento de idiomas, entre los principales problemas para atraer al turista extranjero. Huir del individualismo y tejer una red coordinada entre los empresarios dedicados al turismo rural son dos de las prioridades para el progreso del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COETUR, el Congreso Europeo de Turismo Rural organizado por el portal líder Escapadarural.com, junto con el apoyo del Principado de Asturias, ha cerrado con éxito su cuarta edición, celebrada los días 23 y 24 de mayo en la Hostería de Torazo (Asturias). Más de 170 asistentes se dieron cita in situ a lo largo de ambas jornadas. Al mismo tiempo, más de 500 personas siguieron el evento vía streaming por un canal habilitado a través de Youtube.</w:t>
            </w:r>
          </w:p>
          <w:p>
            <w:pPr>
              <w:ind w:left="-284" w:right="-427"/>
              <w:jc w:val="both"/>
              <w:rPr>
                <w:rFonts/>
                <w:color w:val="262626" w:themeColor="text1" w:themeTint="D9"/>
              </w:rPr>
            </w:pPr>
            <w:r>
              <w:t>Bajo el claim  and #39;El sector ante el espejo, ¿crisis superada? and #39;, durante dos días se ha reflexionado sobre los efectos de la reciente recesión en uno de los sectores más afectados por la crisis. Sin embargo, según datos del INE, el turismo rural ha avanzado progresivamente en todos sus principales ratios de actividad en el periodo 2007-2016:</w:t>
            </w:r>
          </w:p>
          <w:p>
            <w:pPr>
              <w:ind w:left="-284" w:right="-427"/>
              <w:jc w:val="both"/>
              <w:rPr>
                <w:rFonts/>
                <w:color w:val="262626" w:themeColor="text1" w:themeTint="D9"/>
              </w:rPr>
            </w:pPr>
            <w:r>
              <w:t>Alojamientos abiertos: +33,78% (de 11.712 a 15.669)</w:t>
            </w:r>
          </w:p>
          <w:p>
            <w:pPr>
              <w:ind w:left="-284" w:right="-427"/>
              <w:jc w:val="both"/>
              <w:rPr>
                <w:rFonts/>
                <w:color w:val="262626" w:themeColor="text1" w:themeTint="D9"/>
              </w:rPr>
            </w:pPr>
            <w:r>
              <w:t>Plazas: +43,5% (de 103.053 a 147.892)</w:t>
            </w:r>
          </w:p>
          <w:p>
            <w:pPr>
              <w:ind w:left="-284" w:right="-427"/>
              <w:jc w:val="both"/>
              <w:rPr>
                <w:rFonts/>
                <w:color w:val="262626" w:themeColor="text1" w:themeTint="D9"/>
              </w:rPr>
            </w:pPr>
            <w:r>
              <w:t>La ocupación ha aumentado un 25% en los últimos cuatro años si bien ha descendido en el periodo 07-16 en un 12%</w:t>
            </w:r>
          </w:p>
          <w:p>
            <w:pPr>
              <w:ind w:left="-284" w:right="-427"/>
              <w:jc w:val="both"/>
              <w:rPr>
                <w:rFonts/>
                <w:color w:val="262626" w:themeColor="text1" w:themeTint="D9"/>
              </w:rPr>
            </w:pPr>
            <w:r>
              <w:t>Personal: +19,3% (de 18.931 a 22.584)</w:t>
            </w:r>
          </w:p>
          <w:p>
            <w:pPr>
              <w:ind w:left="-284" w:right="-427"/>
              <w:jc w:val="both"/>
              <w:rPr>
                <w:rFonts/>
                <w:color w:val="262626" w:themeColor="text1" w:themeTint="D9"/>
              </w:rPr>
            </w:pPr>
            <w:r>
              <w:t>Viajeros: +58% (de 2,270 millones a 3,593)</w:t>
            </w:r>
          </w:p>
          <w:p>
            <w:pPr>
              <w:ind w:left="-284" w:right="-427"/>
              <w:jc w:val="both"/>
              <w:rPr>
                <w:rFonts/>
                <w:color w:val="262626" w:themeColor="text1" w:themeTint="D9"/>
              </w:rPr>
            </w:pPr>
            <w:r>
              <w:t>Pernoctaciones: +24% (de 7,938 millones a 9,838)</w:t>
            </w:r>
          </w:p>
          <w:p>
            <w:pPr>
              <w:ind w:left="-284" w:right="-427"/>
              <w:jc w:val="both"/>
              <w:rPr>
                <w:rFonts/>
                <w:color w:val="262626" w:themeColor="text1" w:themeTint="D9"/>
              </w:rPr>
            </w:pPr>
            <w:r>
              <w:t>Estancia media: +15,6% (de 2,37 días a 2,74).</w:t>
            </w:r>
          </w:p>
          <w:p>
            <w:pPr>
              <w:ind w:left="-284" w:right="-427"/>
              <w:jc w:val="both"/>
              <w:rPr>
                <w:rFonts/>
                <w:color w:val="262626" w:themeColor="text1" w:themeTint="D9"/>
              </w:rPr>
            </w:pPr>
            <w:r>
              <w:t>Barreras de crecimiento: Captación del viajero extranjero y falta de asociacionismoEntre los temas abordados en Coetur también se han destacado las barreras de crecimiento que atenazan al sector. En esta edición se ha vuelto a debatir sobre las posibles claves para atraer al cliente extranjero. Una asignatura pendiente y un reto para el sector, ya que según los datos del Observatorio del Turismo Rural (OTR), el 94,7% de los clientes son viajeros nacionales y el 65,5% de los alojamientos tienen bajo conocimiento del idioma extranjero.</w:t>
            </w:r>
          </w:p>
          <w:p>
            <w:pPr>
              <w:ind w:left="-284" w:right="-427"/>
              <w:jc w:val="both"/>
              <w:rPr>
                <w:rFonts/>
                <w:color w:val="262626" w:themeColor="text1" w:themeTint="D9"/>
              </w:rPr>
            </w:pPr>
            <w:r>
              <w:t>Otros factores serían la necesidad de huir del individualismo y de tejer una red coordinada entre los empresarios del sector como un beneficio real del trabajo en equipo en turismo rural. Pese a que el turismo rural evidencia signos de recuperación evidente, el sector sigue estando marcado por el escaso asociacionismo, donde predomina una dedicación parcial al negocio y cuya política de precios varía según el nivel de ocupación.</w:t>
            </w:r>
          </w:p>
          <w:p>
            <w:pPr>
              <w:ind w:left="-284" w:right="-427"/>
              <w:jc w:val="both"/>
              <w:rPr>
                <w:rFonts/>
                <w:color w:val="262626" w:themeColor="text1" w:themeTint="D9"/>
              </w:rPr>
            </w:pPr>
            <w:r>
              <w:t>Más de cuarenta ponentes entre políticos, empresarios y expertos, formaron parte de Coetur, en el que sobresalió el papel otorgado por Naciones Unidas a este 2017 como Año Internacional del Turismo Sostenible para el Desarrollo. De este modo, desde una perspectiva práctica y largoplacista, se expusieron las tendencias de consumo en materia ecoturística para ayudar a los destinos en su apuesta por la sostenibilidad, un factor diferenciador al alza, y comprobar si los propietarios están preparados para afrontar la demanda.</w:t>
            </w:r>
          </w:p>
          <w:p>
            <w:pPr>
              <w:ind w:left="-284" w:right="-427"/>
              <w:jc w:val="both"/>
              <w:rPr>
                <w:rFonts/>
                <w:color w:val="262626" w:themeColor="text1" w:themeTint="D9"/>
              </w:rPr>
            </w:pPr>
            <w:r>
              <w:t>Para Ana Alonso, Directora de Comunicación y Relaciones Institucionales de EscapadaRural.com, “sin duda, este congreso ha sido un éxito y ha evidenciado una vez más la importancia del turismo rural en la economía local, un sector pujante que crece pero que no ha alcanzado aún el lugar que le corresponde en cuanto a su reconocimiento nacional e internacional”. Alonso concluye afirmando que “una de las conclusiones principales ha sido que tenemos entre todos que facilitar la mejora de la percepción que los 75 millones de turistas extranjeros que recibe España tienen de nuestro patrimonio rural, porque menos del 1% se alojaron en estos establecimientos, una tasa muy marginal”.</w:t>
            </w:r>
          </w:p>
          <w:p>
            <w:pPr>
              <w:ind w:left="-284" w:right="-427"/>
              <w:jc w:val="both"/>
              <w:rPr>
                <w:rFonts/>
                <w:color w:val="262626" w:themeColor="text1" w:themeTint="D9"/>
              </w:rPr>
            </w:pPr>
            <w:r>
              <w:t>Sobre EscapadaRural.comEs una plataforma web dedicada a la promoción de alojamientos rurales en toda España. En 10 años se ha convertido en un referente en el sector del turismo rural, apoyando al propietario e inspirando al viajero. En la actualidad reúne la mayor oferta de alojamientos rurales del país (más de 15.500), con una representatividad de más del 95%. También cuenta con una gran comunidad de viajeros, con más de 975.723 miembros registrados. Todo ello ha permitido que el estudio se haya desarrollado a partir de unas bases de datos amplias y fiables, gracias a las cuales se han obtenido unos resultados sin precedentes en el sector.www.escapadarural.com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Ayarra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650 06 22 75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https://www.notasdeprensa.es/el-sector-acuerda-en-coetur-el-turismo-rural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Asturias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