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10/06/2016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Plan de Rehabilitación Sostenible de Castilla y León proyecta la renovación de 64.000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Salón de actos de la Consejería de Fomento y Medio Ambiente de la Junta de Castilla y León ha sido el lugar escogido para la presentación del Plan Acción 3R que plantea la rehabilitación de 64.000 viviendas en la comunidad con una inversión de 1.600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interesante programa, que además generará 28.000 puestos de trabajo, elaborado por un grupo de empresas en el seno de la AEICE, la Agrupación Empresarial Innovadora de Construcción Eficiente. Un clúster joven y dinámico cuyos esfuerzos se focalizan en el sector del hábitat y la construcción eficiente y del que forma parte activa la firma 1A Ingenieros.</w:t>
            </w:r>
          </w:p>
          <w:p>
            <w:pPr>
              <w:ind w:left="-284" w:right="-427"/>
              <w:jc w:val="both"/>
              <w:rPr>
                <w:rFonts/>
                <w:color w:val="262626" w:themeColor="text1" w:themeTint="D9"/>
              </w:rPr>
            </w:pPr>
            <w:r>
              <w:t>Alejandro Miranda Roger y Enrique Cobreros, presidente y director general de AEICE, respectivamente, han presentado el plan para la rehabilitación del parque residencial de Castilla y León que se estructura en 5 grandes ejes estratégicos de los que derivan 15 programas, 35 medidas y 95 acciones concretas. Una hoja de ruta que se centra en un modelo sostenible y eficiente en el que el ciudadano, propietario y usuario es el protagonista.</w:t>
            </w:r>
          </w:p>
          <w:p>
            <w:pPr>
              <w:ind w:left="-284" w:right="-427"/>
              <w:jc w:val="both"/>
              <w:rPr>
                <w:rFonts/>
                <w:color w:val="262626" w:themeColor="text1" w:themeTint="D9"/>
              </w:rPr>
            </w:pPr>
            <w:r>
              <w:t>La inauguración de la jornada de presentación del Plan Acción 3R ha estado a cargo del Consejero de Fomento y Medio Ambiente, Juan Carlos Suárez-Quiñones. A lo largo de una intensa mañana de ‘Diálogos para la rehabilitación’, representantes de diversas empresas y asociaciones han dado su punto de vista sobre la respuesta que el sector de la construcción debe ofrecer ante el reto de la sostenibilidad. Se ha destacado la importancia de la calidad de la rehabilitación, una calidad para el ciudadano, cuyo resultado es el aumento del valor económico del edificio y de sus prestaciones como son la accesibilidad, el confort, el impacto medioambiental y el consumo energético. La  búsqueda de la excelencia y la adaptación a la normativa han sido otros temas clave que se han tratado en las tres mesas de debate.</w:t>
            </w:r>
          </w:p>
          <w:p>
            <w:pPr>
              <w:ind w:left="-284" w:right="-427"/>
              <w:jc w:val="both"/>
              <w:rPr>
                <w:rFonts/>
                <w:color w:val="262626" w:themeColor="text1" w:themeTint="D9"/>
              </w:rPr>
            </w:pPr>
            <w:r>
              <w:t>Ricardo Fortuoso, CEO de 1A Ingenieros, ha participado en la última de las mesas de diálogo en la que ha establecido las prioridades establecidas por el grupo de trabajo de Acción 3R:</w:t>
            </w:r>
          </w:p>
          <w:p>
            <w:pPr>
              <w:ind w:left="-284" w:right="-427"/>
              <w:jc w:val="both"/>
              <w:rPr>
                <w:rFonts/>
                <w:color w:val="262626" w:themeColor="text1" w:themeTint="D9"/>
              </w:rPr>
            </w:pPr>
            <w:r>
              <w:t>Elaboración de modelos de calidad y su demostración práctica para ganar confianza.</w:t>
            </w:r>
          </w:p>
          <w:p>
            <w:pPr>
              <w:ind w:left="-284" w:right="-427"/>
              <w:jc w:val="both"/>
              <w:rPr>
                <w:rFonts/>
                <w:color w:val="262626" w:themeColor="text1" w:themeTint="D9"/>
              </w:rPr>
            </w:pPr>
            <w:r>
              <w:t>Innovación para avanzar  calidad y prestaciones cumpliendo así las cada vez más exigentes expectativas del cliente.</w:t>
            </w:r>
          </w:p>
          <w:p>
            <w:pPr>
              <w:ind w:left="-284" w:right="-427"/>
              <w:jc w:val="both"/>
              <w:rPr>
                <w:rFonts/>
                <w:color w:val="262626" w:themeColor="text1" w:themeTint="D9"/>
              </w:rPr>
            </w:pPr>
            <w:r>
              <w:t>Coordinación de actuaciones en un mismo entorno para lograr un trabajo eficiente y con el máximo alcance.</w:t>
            </w:r>
          </w:p>
          <w:p>
            <w:pPr>
              <w:ind w:left="-284" w:right="-427"/>
              <w:jc w:val="both"/>
              <w:rPr>
                <w:rFonts/>
                <w:color w:val="262626" w:themeColor="text1" w:themeTint="D9"/>
              </w:rPr>
            </w:pPr>
            <w:r>
              <w:t>Un ambicioso plan de Rehabilitación Sostenible de Castilla y León 2016-2020 que ha sido posible gracias a la excelente labor de todas las empresas que forman parte del clúster: desde arquitectos, ingenieros, expertos en energía y acústica, centros de conocimiento, fabricantes de soluciones, de equipamiento hasta empresas constructoras, de reformas, y de restauración del patrimonio que han trabajado en la definición y desarrollo de este plan A3R.</w:t>
            </w:r>
          </w:p>
          <w:p>
            <w:pPr>
              <w:ind w:left="-284" w:right="-427"/>
              <w:jc w:val="both"/>
              <w:rPr>
                <w:rFonts/>
                <w:color w:val="262626" w:themeColor="text1" w:themeTint="D9"/>
              </w:rPr>
            </w:pPr>
            <w:r>
              <w:t>Norberto Francisco González, Coordinador Internacional de la empresa 1A Ingenieros, junto a Felipe Romero Salvachúa del Instituto de la Construcción de Castilla y León (ICCL), ha sido el encargado de la coordinación del Plan Acción 3R, aportando contextualización, metodología de trabajo y puesta en marcha.  Además ha realizado una labor más intensa en los ejes de activación de la demanda e innovación. Asimismo, destaca también la labor de José María García García, Director de 2COMA2. Entre los tres han canalizado las brillantes aportaciones del grupo de trabajo.</w:t>
            </w:r>
          </w:p>
          <w:p>
            <w:pPr>
              <w:ind w:left="-284" w:right="-427"/>
              <w:jc w:val="both"/>
              <w:rPr>
                <w:rFonts/>
                <w:color w:val="262626" w:themeColor="text1" w:themeTint="D9"/>
              </w:rPr>
            </w:pPr>
            <w:r>
              <w:t>Todos los detalles del Plan de Rehabilitación Sostenible de Castilla y León 2016-2020 se pueden consultar en la página web planaccion3r.org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Leticia Galende</w:t>
      </w:r>
    </w:p>
    <w:p w:rsidR="00C31F72" w:rsidRDefault="00C31F72" w:rsidP="00AB63FE">
      <w:pPr>
        <w:pStyle w:val="Sinespaciado"/>
        <w:spacing w:line="276" w:lineRule="auto"/>
        <w:ind w:left="-284"/>
        <w:rPr>
          <w:rFonts w:ascii="Arial" w:hAnsi="Arial" w:cs="Arial"/>
        </w:rPr>
      </w:pPr>
      <w:r>
        <w:rPr>
          <w:rFonts w:ascii="Arial" w:hAnsi="Arial" w:cs="Arial"/>
        </w:rPr>
        <w:t>Agencia Digital Yabadabadu</w:t>
      </w:r>
    </w:p>
    <w:p w:rsidR="00AB63FE" w:rsidRDefault="00C31F72" w:rsidP="00AB63FE">
      <w:pPr>
        <w:pStyle w:val="Sinespaciado"/>
        <w:spacing w:line="276" w:lineRule="auto"/>
        <w:ind w:left="-284"/>
        <w:rPr>
          <w:rFonts w:ascii="Arial" w:hAnsi="Arial" w:cs="Arial"/>
        </w:rPr>
      </w:pPr>
      <w:r>
        <w:rPr>
          <w:rFonts w:ascii="Arial" w:hAnsi="Arial" w:cs="Arial"/>
        </w:rPr>
        <w:t>911 310 633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https://www.notasdeprensa.es/el-plan-de-rehabilitacion-sostenible-de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y León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