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objetivo de la Fisioterapia es mejorar la autonomía y calidad de vida de los pacientes con 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(CGCFE), con motivo del Día Mundial contra la ELA, recuerda a las administraciones e instituciones públicas la importancia de la Fisioterapia como vehículo indispensable en la lucha contra esta enfermedad neurodegenerativa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Esclerosis Laterial Amiotrófica (ELA) es una enfermedad neurodegenerativa que afecta a toda la musculatura voluntaria del cuerpo, produciendo una parálisis total. Altera, entre otras funciones, la movilidad del cuerpo, brazos y piernas; la deglución, la movilidad de la lengua y, en estadios avanzados, la respiración. El CGCFE, con motivo del Día Mundial contra la ELA, recuerda a las administraciones e instituciones públicas la importancia de la Fisioterapia y de la figura del fisioterapeuta, como vehículo indispensable y de vital importancia en la lucha diaria para combatir esta enfermedad neurodegenerativa.</w:t>
            </w:r>
          </w:p>
          <w:p>
            <w:pPr>
              <w:ind w:left="-284" w:right="-427"/>
              <w:jc w:val="both"/>
              <w:rPr>
                <w:rFonts/>
                <w:color w:val="262626" w:themeColor="text1" w:themeTint="D9"/>
              </w:rPr>
            </w:pPr>
            <w:r>
              <w:t>Los objetivos de la Fisioterapia se centran principalmente en mejorar la autonomía y la calidad de vida de los pacientes, con terapias que van desde el ejercicio aeróbico moderado y ejercicios para el mantenimiento del tono muscular en las primeras fases de la ELA, como la adaptación del tratamiento según avanza la enfermedad, con técnicos de reeducación postural para ayudar a evitar la aparición de retracciones y rigideces, como consecuencia de la inmovilidad y de las malas posturas que va adquiriendo el paciente.</w:t>
            </w:r>
          </w:p>
          <w:p>
            <w:pPr>
              <w:ind w:left="-284" w:right="-427"/>
              <w:jc w:val="both"/>
              <w:rPr>
                <w:rFonts/>
                <w:color w:val="262626" w:themeColor="text1" w:themeTint="D9"/>
              </w:rPr>
            </w:pPr>
            <w:r>
              <w:t>En fases avanzadas de esta enfermedad, cuando existe mínima o nula respuesta motora en las extremidades, se pueden realizar movilizaciones pasivas, estiramientos suaves, así como cambios posturales, que el fisioterapeuta enseñará a la familia. Por otro lado, no hay que olvidar también el importante papel que juega la fisioterapia respiratoria, para mejorar y mantener una correcta función pulmonar.</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los más de 43.000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64 universidades españolas y poseedores de conocimientos teóricos y prácticos destinados a beneficiar la salud de la población. Además, cada vez hay un mayor número de doctorados y másters, que aseguran su elevada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https://www.notasdeprensa.es/el-objetivo-de-la-fisioterapia-es-mejorar-la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