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MBA de la Cámara de Valencia incorpora a su elenco de profesores a Pedro J. Ramírez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él figuran personalidades reconocidas en el sector, como Manuel Pimentel, Isabel Aguilera y Mario Weitz. Todos ellos son o han sido miembros de las mejores Escuelas de Negocio de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MBA que impartirá la Cámara de Comercio de Valencia a partir del próximo mes de octubre ha incorporado a un nuevo miembro a su reconocido elenco de profesores: se trata del fundador del diario El Mundo y, posteriormente, de El Español, Pedro J. Ramírez.</w:t>
            </w:r>
          </w:p>
          <w:p>
            <w:pPr>
              <w:ind w:left="-284" w:right="-427"/>
              <w:jc w:val="both"/>
              <w:rPr>
                <w:rFonts/>
                <w:color w:val="262626" w:themeColor="text1" w:themeTint="D9"/>
              </w:rPr>
            </w:pPr>
            <w:r>
              <w:t>Junto al periodista, que impartirá cinco horas de clase, ya figuran en el profesorado otras personalidades importantes, como son el ex Ministro de Trabajo y Asuntos Sociales, Manuel Pimentel, la expresidenta de Google Iberia y de General Electric Iberia, Isabel Aguilera y el economista del Banco Mundial y del FMI, Mario Weitz.</w:t>
            </w:r>
          </w:p>
          <w:p>
            <w:pPr>
              <w:ind w:left="-284" w:right="-427"/>
              <w:jc w:val="both"/>
              <w:rPr>
                <w:rFonts/>
                <w:color w:val="262626" w:themeColor="text1" w:themeTint="D9"/>
              </w:rPr>
            </w:pPr>
            <w:r>
              <w:t>Todos ellos han sido o son miembros de las mejores Ecuelas de Negocio de España, preparados para enseñar mediante el método del caso, basado en el análisis de casos reales de empresas que pueden, incluso, ser las suyas propias.</w:t>
            </w:r>
          </w:p>
          <w:p>
            <w:pPr>
              <w:ind w:left="-284" w:right="-427"/>
              <w:jc w:val="both"/>
              <w:rPr>
                <w:rFonts/>
                <w:color w:val="262626" w:themeColor="text1" w:themeTint="D9"/>
              </w:rPr>
            </w:pPr>
            <w:r>
              <w:t>Uno de los puntos fuertes de este máster y lo que le hace contar con una titulación de prestigio, es la realización, desde el inicio de las clases, de un Proyecto de Creación de Empresas, donde tendrán que reflejarse los conocimientos adquiridos por los alumnos en las diferentes áreas del programa.</w:t>
            </w:r>
          </w:p>
          <w:p>
            <w:pPr>
              <w:ind w:left="-284" w:right="-427"/>
              <w:jc w:val="both"/>
              <w:rPr>
                <w:rFonts/>
                <w:color w:val="262626" w:themeColor="text1" w:themeTint="D9"/>
              </w:rPr>
            </w:pPr>
            <w:r>
              <w:t>En este itinerario se encuentran implícitos conocimientos como el plan de viabilidad económico-financiero, la investigación de mercados, el análisis financiero, el plan de marketing, el sistema de comercialización, la estrategia empresarial, la organización de los recursos humanos, la estructura jurídico fiscal y el plan de operaciones.</w:t>
            </w:r>
          </w:p>
          <w:p>
            <w:pPr>
              <w:ind w:left="-284" w:right="-427"/>
              <w:jc w:val="both"/>
              <w:rPr>
                <w:rFonts/>
                <w:color w:val="262626" w:themeColor="text1" w:themeTint="D9"/>
              </w:rPr>
            </w:pPr>
            <w:r>
              <w:t>En esta cuarta edición la Cámara de Comercio de Valencia tiene como objetivo consolidar este MBA como una de las principales canteras de directivos en la Comunidad Valenciana para apoyar el desarrollo empresarial de la región a través de profesionales altamente cualificados.</w:t>
            </w:r>
          </w:p>
          <w:p>
            <w:pPr>
              <w:ind w:left="-284" w:right="-427"/>
              <w:jc w:val="both"/>
              <w:rPr>
                <w:rFonts/>
                <w:color w:val="262626" w:themeColor="text1" w:themeTint="D9"/>
              </w:rPr>
            </w:pPr>
            <w:r>
              <w:t>Con la finalidad de que sus profesionales puedan ofrecer la atención adecuada a cada uno de los alumnos, este máster cuenta con un número de plazas limitadas que se asignarán por riguroso orden de admisión 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911 338 891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https://www.notasdeprensa.es/el-master-mba-de-la-camara-de-valencia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