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litoral mediterráneo, un lugar perfecto para invertir en ladrillo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consultoras e inmobiliarias aseguran que el litoral mediterráneo se ha convertido en un lugar perfecto para que capitales nacionales y extranjeros realicen inversiones en la compra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económica, al menos dentro del marco de los macrodatos, parece un hecho. De ahí que, de nuevo, y con mucha más calma y prudencia, sean muchos los sectores los que auguran un buen futuro al ladrillo.</w:t>
            </w:r>
          </w:p>
          <w:p>
            <w:pPr>
              <w:ind w:left="-284" w:right="-427"/>
              <w:jc w:val="both"/>
              <w:rPr>
                <w:rFonts/>
                <w:color w:val="262626" w:themeColor="text1" w:themeTint="D9"/>
              </w:rPr>
            </w:pPr>
            <w:r>
              <w:t>Unas inversiones, eso sí, que no deben llevarse a cabo en cualquier lugar. La burbuja que estalló hace casi una década ya hace que los inversores sean más cautos. Sin embargo, el litoral mediterráneo se destapa como una gran alternativa para ellos.</w:t>
            </w:r>
          </w:p>
          <w:p>
            <w:pPr>
              <w:ind w:left="-284" w:right="-427"/>
              <w:jc w:val="both"/>
              <w:rPr>
                <w:rFonts/>
                <w:color w:val="262626" w:themeColor="text1" w:themeTint="D9"/>
              </w:rPr>
            </w:pPr>
            <w:r>
              <w:t>Inmuebles a precios asequibles y una gran demandaNo hay duda de que la Comunidad Valenciana es un lugar perfecto para pasar unos días de vacaciones, o incluso vivir, dentro de la Península Ibérica. Su clima, su oferta cultural y de ocio así como otros elementos como sus playas, son inconfundibles.</w:t>
            </w:r>
          </w:p>
          <w:p>
            <w:pPr>
              <w:ind w:left="-284" w:right="-427"/>
              <w:jc w:val="both"/>
              <w:rPr>
                <w:rFonts/>
                <w:color w:val="262626" w:themeColor="text1" w:themeTint="D9"/>
              </w:rPr>
            </w:pPr>
            <w:r>
              <w:t>Sin embargo, a todo esto, y desde el punto de vista del inversor, otro aspecto que llama la atención es lo asequibles que son algunos inmuebles y la gran demanda que existe.</w:t>
            </w:r>
          </w:p>
          <w:p>
            <w:pPr>
              <w:ind w:left="-284" w:right="-427"/>
              <w:jc w:val="both"/>
              <w:rPr>
                <w:rFonts/>
                <w:color w:val="262626" w:themeColor="text1" w:themeTint="D9"/>
              </w:rPr>
            </w:pPr>
            <w:r>
              <w:t>Dependiendo de la provincia, e incluso de la población, se pueden encontrar apartamentos, de unos 65 metros cuadrados, por poco más de 50.000€. Únicamente hay que llevar a cabo ciertas tareas de redecoración y mantenimiento, como un alisado de gotelé, que pueden llevar a cabo muchos equipos de pintores en Valencia, o la instalación de un nuevo sistema de climatización, para que vuelvan a ser muy atractivos al público.</w:t>
            </w:r>
          </w:p>
          <w:p>
            <w:pPr>
              <w:ind w:left="-284" w:right="-427"/>
              <w:jc w:val="both"/>
              <w:rPr>
                <w:rFonts/>
                <w:color w:val="262626" w:themeColor="text1" w:themeTint="D9"/>
              </w:rPr>
            </w:pPr>
            <w:r>
              <w:t>Mientras que una inversión media se estima en torno a los 60.000€, el precio de venta final puede llegar a rondar los 75.000€. Una plusvalía muy atractiva que compensa a todas luces el trabajo realizado.</w:t>
            </w:r>
          </w:p>
          <w:p>
            <w:pPr>
              <w:ind w:left="-284" w:right="-427"/>
              <w:jc w:val="both"/>
              <w:rPr>
                <w:rFonts/>
                <w:color w:val="262626" w:themeColor="text1" w:themeTint="D9"/>
              </w:rPr>
            </w:pPr>
            <w:r>
              <w:t>No en vano, provincias como Valencia o Alicante, y algunas localidades muy concretas como Benidorm, Torrevieja o El Albir, se están convirtiendo en los verdaderos protagonistas del resurgir de un sector que está llamando a la puerta de propios y extraños. Y es que, incluso desde la óptica de los inversores, ahora es un buen momento para adquirir inmuebles debido a la regularización de los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Sergon Pintores</w:t>
      </w:r>
    </w:p>
    <w:p w:rsidR="00C31F72" w:rsidRDefault="00C31F72" w:rsidP="00AB63FE">
      <w:pPr>
        <w:pStyle w:val="Sinespaciado"/>
        <w:spacing w:line="276" w:lineRule="auto"/>
        <w:ind w:left="-284"/>
        <w:rPr>
          <w:rFonts w:ascii="Arial" w:hAnsi="Arial" w:cs="Arial"/>
        </w:rPr>
      </w:pPr>
      <w:r>
        <w:rPr>
          <w:rFonts w:ascii="Arial" w:hAnsi="Arial" w:cs="Arial"/>
        </w:rPr>
        <w:t>Pintores en Valencia - Profesionales y Limpios</w:t>
      </w:r>
    </w:p>
    <w:p w:rsidR="00AB63FE" w:rsidRDefault="00C31F72" w:rsidP="00AB63FE">
      <w:pPr>
        <w:pStyle w:val="Sinespaciado"/>
        <w:spacing w:line="276" w:lineRule="auto"/>
        <w:ind w:left="-284"/>
        <w:rPr>
          <w:rFonts w:ascii="Arial" w:hAnsi="Arial" w:cs="Arial"/>
        </w:rPr>
      </w:pPr>
      <w:r>
        <w:rPr>
          <w:rFonts w:ascii="Arial" w:hAnsi="Arial" w:cs="Arial"/>
        </w:rPr>
        <w:t>674475975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https://www.notasdeprensa.es/el-litoral-mediterraneo-un-lugar-perfecto-para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Valencia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