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Osborne cierra un acuerdo de distribución con el gigante de eCommerce chino Alibaba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consiste en la apertura de una boutique de productos gastronómicos de Osborne en el portal chino de eCommerce www.Tmall.com, site operado por Alibaba Group en el mercado chino, territorio clave en la estrategia de internacionalización de Osborne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Osborne da un paso más en la internacionalización de sus productos gracias al acuerdo alcanzado con el gigante de eCommerce chino Alibaba Group. Juntos, abrirán la primera boutique de productos gastronómicos de Osborne en el portal chino de eCommerce www.Tmall.com, operado por Alibaba. De esta forma, Osborne podrá hacer llegar sus productos a consumidores a todo el territorio Chino.</w:t>
            </w:r>
          </w:p>
          <w:p>
            <w:pPr>
              <w:ind w:left="-284" w:right="-427"/>
              <w:jc w:val="both"/>
              <w:rPr>
                <w:rFonts/>
                <w:color w:val="262626" w:themeColor="text1" w:themeTint="D9"/>
              </w:rPr>
            </w:pPr>
            <w:r>
              <w:t>Un acuerdo que pone de manifiesto cómo los productos ‘made in Spain’ están conquistando el mercado chino. La Oficina Comercial de España en Pekín ya aportó datos en 2017 sobre el crecimiento espectacular de la exportación agroalimentaria y especialmente la de vinos, que se ha incrementado en un 23%, por encima de competidores como Italia o Francia. Esta unión comercial permitirá la entrada en estos mercados de marcas españolas de prestigio internacional del Grupo Osborne como son los vinos Montecillo y Solaz, el brandy Carlos I, el jamón Cinco Jotas o la ginebra Nordés.</w:t>
            </w:r>
          </w:p>
          <w:p>
            <w:pPr>
              <w:ind w:left="-284" w:right="-427"/>
              <w:jc w:val="both"/>
              <w:rPr>
                <w:rFonts/>
                <w:color w:val="262626" w:themeColor="text1" w:themeTint="D9"/>
              </w:rPr>
            </w:pPr>
            <w:r>
              <w:t>La apertura de esta boutique de productos gastronómicos en www.Tmall.com supone un hito fundamental para la estrategia de internacionalización de Osborne en China y se produce un año después del lanzamiento de la boutique de Cinco Jotas en el mismo site de eCommerce. La presencia online de Osborne en China se ha ido incrementando a lo largo de los últimos tres años, al igual que su presencia offline a través de acuerdos de colaboración con minoristas y distribuidores líderes. Esta nueva apertura permitirá a Osborne crear sinergias con sus clientes online y ofrecerles experiencias en vivo como catas o degustaciones.</w:t>
            </w:r>
          </w:p>
          <w:p>
            <w:pPr>
              <w:ind w:left="-284" w:right="-427"/>
              <w:jc w:val="both"/>
              <w:rPr>
                <w:rFonts/>
                <w:color w:val="262626" w:themeColor="text1" w:themeTint="D9"/>
              </w:rPr>
            </w:pPr>
            <w:r>
              <w:t>De esta forma, el Grupo Osborne continúa con la expansión internacional de su cartera de productos y con su apuesta por la máxima calidad, la innovación y la internacionalización. Actualmente, Osborne está presente con sus distintas marcas en más de 50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https://www.notasdeprensa.es/el-grupo-osborne-cierra-un-acuerdo-de_1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