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GitiSportS1, ahora en más tamaños para cubrir la demanda total de su mercado objetivo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Giti Tire ha agregado 14 nuevos tamaños a su gama insignia GitiSportS1 de rendimiento ultra alto UHP, con lo que el número total de referencias para este modelo alcanza las 32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las nuevas medidas de 16" a 19" el neumático cubre hasta el 81% del mercado objetivo de UHP, superando el objetivo de cobertura original del diseño. Los nuevos tamaños, incluidos los cada vez más populares 215 / 45R17, 235 / 45R18, 235 / 40R19 y 245 / 40R19, registraron un aumento de la demanda del 114% en 2018 en comparación con el año anterior. Los vehículos objetivo incluyen el Audi A1, el nuevo Q2, el Fiat 500 Abarth, el Skoda Superb y el Volvo V60.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gama completa GitiSportS1 incluye llantas de 16 "a 20" en todos los índices de velocidad V Y, anchos de sección de 195 a 275 y perfiles de 45 a 30. La mayoría alcanza resultados A en agarre húmedo y C en resistencia a la rodadura conforme al etiquetado de neumáticos de la 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características clave incluyen un compuesto innovador de la banda de rodadura que permite un agarre superior, tanto en condiciones húmedas como secas, y su rigidez bien equilibrada consigue una dirección directa y precisa. Además, su diseño de perfil innovador está específicamente desarrollado para lograr una mayor eficiencia de combustible y kilometraje.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modelo de neumáticos para turismo ha sido diseñado por el Centro Europeo de Investigación y Desarrollo de Giti Tire en Hannover, Alemania.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***************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 uno de los mayores fabricantes de neumáticos del mundo en términos de volumen y de ingresos, con un portfolio en el que se incluye Giti, GT Radial y Runway. La Compañía ofrece una gama completa de productos para Europa, con neumáticos para turismo, SUV, furgoneta, camión ligero (PCR), camión pesado y autobús (TBR).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está focalizada en la creación de alianzas sostenibles con distribuidores, minoristas, flotas de camiones y autobuses, fabricantes de vehículos y otras compañías y organizaciones líderes en la industria para proporcionar productos de alta calidad con un servicio excelente.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1993 y con sede en Singapúr, cuenta con más de 35.000 empleados a nivel mundial y distribuye a más de 130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cuenta con unas modernas instalaciones de I + D en Hannover (Alemania) que completa con el renombrado centro de pruebas de MIRA en el Reino Unido. Además trabaja en colaboración con otros centros mundiales de investigación y desarrollo en China, Indonesia e EE.UU.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está plenamente comprometida con el mantenimiento de los más altos estándares en los procedimientos de control de calidad y ha obtenido la acreditación IATF 16949: 2016 para todas sus plantas de fabricación. Todas las plantas que abastecen a Europa han obtenido la Acreditación del Sistema de Gestión Ambiental ISO14001.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Press Corporate Com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https://www.notasdeprensa.es/el-gitisports1-ahora-en-mas-tamanos-para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Consumo Industria Automotriz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