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impulsará la factura electrónica en el sector de las empresas postales y de mensajería, según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está en auge, por lo que se prevé que el uso de la factura electrónica aumente entre las empresas que realizan envíos postales y de mensajería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postal y de mensajería español es, por el momento, escaso. No obstante, se prevé que aumente en un futuro con el auge del comercio en línea.</w:t>
            </w:r>
          </w:p>
          <w:p>
            <w:pPr>
              <w:ind w:left="-284" w:right="-427"/>
              <w:jc w:val="both"/>
              <w:rPr>
                <w:rFonts/>
                <w:color w:val="262626" w:themeColor="text1" w:themeTint="D9"/>
              </w:rPr>
            </w:pPr>
            <w:r>
              <w:t>Según el Estudio sobre el uso de la Factura Electrónica en España 2017-2018, elaborado por SERES, las empresas del sector postal y mensajería emitieron el 0% de las facturas electrónicas y recibieron el 0% sobre un total de 181.884.086 documentos emitidos y recibidos.En el periodo analizado en el estudio, las empresas del sector postal y mensajería emisoras de la facturas electrónicas representaron el 0,06% del total y las receptoras el 0,02%.“Esta baja participación - explica Alberto Redondo, director de Marketing de SERES para Iberia y LATAM – llama la atención porque se trata de un sector en alza debido al auge del e-commerce. Sin embargo, se prevé que las empresas del sector comiencen a apostar por la e-factura por diferentes motivos, entre ellos por la seguridad que ofrece la factura electrónica”. Cabe recordar que el mayor número de empresas usuarias de la factura electrónica se encuentran en los sectores de servicios e industria.Total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papel.Quién usa la factura electrónicaPor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Vasco.Por su parte, en recepción, Madrid, Cataluña y Andalucía encabezan el ranking de empresas; seguidas de Castilla y León, Valencia y País Vaco. En cuanto al número de documentos recibidos, Madrid, Cataluña y Andalucía siguen liderando el ranking; seguidas de Galicia, Valencia y Cantabria.Por sectores 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11,78%.“En este sentido - indica Alberto Redondo -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 el IVA online - en las Comunidades Forales – País vasco y Navarra -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obligatorio en las contrataciones públicas europeas desde el 18 de abril de 2019.“En los últimos años - comenta Alberto Redondo, director de Marketing de SERES para Iberia y LATAM -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w:t>
            </w:r>
          </w:p>
          <w:p>
            <w:pPr>
              <w:ind w:left="-284" w:right="-427"/>
              <w:jc w:val="both"/>
              <w:rPr>
                <w:rFonts/>
                <w:color w:val="262626" w:themeColor="text1" w:themeTint="D9"/>
              </w:rPr>
            </w:pPr>
            <w:r>
              <w:t>https://es.groupseres.com/estudios-mercado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https://www.notasdeprensa.es/el-e-commerce-impulsara-la-factura-electronica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