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director general de INTECO aborda la Estrategia de Ciberseguridad Nacional en la jornada “Innovation Security 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Miguel Rego, director general de INTECO, ha participado en la jornada “Innovation Security Day” de Telefónica donde comenzó su intervención con un recorrido por la recientemente publicada Estrategia de Ciberseguridad Nacional. Rego destacó la importancia de la responsabilidad compartida y el necesario compromiso de todos los participantes en el ciberespacio (sector privado, sector público y ciudadanos), como principio rector de este marco estratégico.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Miguel Rego, director general de INTECO, ha participado en la jornada “Innovation Security Day” de Telefónica donde comenzó su intervención con un recorrido por la recientemente publicada Estrategia de Ciberseguridad Nacional. Rego destacó la importancia de la responsabilidad compartida y el necesario compromiso de todos los participantes en el ciberespacio (sector privado, sector público y ciudadanos), como principio rector de este marco estratégico.</w:t>
            </w:r>
          </w:p>
          <w:p>
            <w:pPr>
              <w:ind w:left="-284" w:right="-427"/>
              <w:jc w:val="both"/>
              <w:rPr>
                <w:rFonts/>
                <w:color w:val="262626" w:themeColor="text1" w:themeTint="D9"/>
              </w:rPr>
            </w:pPr>
            <w:r>
              <w:t>	Asimismo, puso en valor el impulso de la Estrategia a la cultura de ciberseguridad, como fórmula imprescindible para generar confianza y promover una demanda creciente de servicios que hacen uso de forma masiva de las TIC e Internet y donde la ciberseguridad es un bien implícito y transparente al usuario.</w:t>
            </w:r>
          </w:p>
          <w:p>
            <w:pPr>
              <w:ind w:left="-284" w:right="-427"/>
              <w:jc w:val="both"/>
              <w:rPr>
                <w:rFonts/>
                <w:color w:val="262626" w:themeColor="text1" w:themeTint="D9"/>
              </w:rPr>
            </w:pPr>
            <w:r>
              <w:t>	Por último, el director general de INTECO destacó algunas de las iniciativas que el Instituto está llevando a cabo en la materia y que se articulan dentro del Plan de Confianza en el Ámbito Digital, como son el impulso a una plataforma de colaboración público-privada para liderar actuaciones de sensibilización, concienciación y formación, (como es el caso de la campaña Update Be Strong, llevada a cabo en colaboración con las principales compañías de telecomunicaciones), la realización de ciberejercicios para evaluar las capacidades de respuesta ante ciberamenazas o el Plan de sensibilización de INTECO.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https://www.notasdeprensa.es/el-director-general-de-inteco-aborda-la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