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22/05/2015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consumo eléctrico de las grandes empresas aumenta un 2,4% en abril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consumo  eléctrico de las grandes y medianas empresas en abril ha aumentado un 2,4% con respecto al mismo mes del año anterior, según los datos del Índice Red Eléctrica (IRE). Desglosado por sectores, el consumo industrial ha crecido un 3,1% y el de los servicios ha descendido un 1,2%. En el cálculo de estos datos se han tenido en cuenta los efectos de la composición del calendario y la evolución de las temperaturas.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Según el IRE, en los últimos doce meses, el consumo eléctrico de estas empresas, corregidos los efectos de la laboralidad y las temperaturas, ha aumentado un 2,6% respecto al mismo periodo del año anterior. Por sectores, el consumo de la industria ha ascendido un 3,9% y el de los servicios ha descendido un 1,4%.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Comparado con abril del 2014, de las cinco actividades con mayor consumo eléctrico, la demanda de la metalurgia creció un 2,6%, la industria química descendió un 1,2%, la fabricación de otros productos minerales no metálicos aumentó un 4,8%, la industria de la alimentación un 0,6% y la del papel disminuyó un 2,6%.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Asimismo, las actividades que más han aportado al crecimiento del consumo de las grandes empresas han sido: la metalurgia con un aumento del 2,6%, la fabricación de otros productos minerales no metálicos (4,8%), la fabricación de productos de caucho y plástico (4,9%), la captación, depuración y distribución de agua (7,6%) y la fabricación de vehículos de motor, remolques y semirremolques (6,7%).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datos de consumo eléctrico mensual de cada una de las actividades económicas se pueden encontrar con más detalle en la sección del IRE en la web de Red Eléctrica.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Gabinete de Prensa de Red Eléctrica publica toda su información escrita y audiovisual en la cuenta de Twitter @RedElectricaREE.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También en Facebook en la cuenta RedElectricaREE.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https://www.notasdeprensa.es/el-consumo-electrico-de-las-grandes-empresas_8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