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el 05/03/2013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effective world busca nuevo empleado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¿Estás buscando trabajo? ¿Eres natural de Francia? ¿Te gusta el marketing online? Si tus respuestas son afirmativas sigue leyendo: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effective world est une agence de web marketing internationale spécialisée en BtoB avec des bureaux à Mannheim, Shanghai, Singapour, Séville, Ottawa, Paris et Istanbul.	Pour notre filiale Sévillane nous sommes à la recherche d’un/d’une « Account Manager online marketing ». Démarrage: dès que possible.	Dans ce cadre vos missions seront les suivantes :	• Etre l’interlocuteur privilégié des clients français,	• Gérer les campagnes Adwords (ou autre SEA) françaises de nos clients	• Gérer les campagnes SEO, catalogue management, e-mailing etc. des clients pour la France	• Développer le portefeuille client, gérer la relation avec les clients existants	Pour ce poste, nous sommes à la recherche d’une personne parlant couramment  français (niveau langue maternelle), espagnole et anglais pour pouvoir discuter avec nos équipes dans le monde entier (allemand serait un sérieux plus), prête à se déplacer (siège en Allemagne, rendez-vous clients en France…) de temps en temps, et surtout ayant déjà une expérience du web marketing (minimum 1 an). Les notions de SEO, Adwords, tracking vous sont familières. Le poste possède à la fois une dimension opérationnelle et stratégique et il faut que vous ayez le sens de la relation client et le goût du contact mais aussi l’envie de travailler dans une structure familiale dans le centre de Séville avec une équipe  globale dans les autres filiales s du groupe effective world.	Si ce poste vous intéresse envoyez svp votre CV à sevilla@effective-world.com	www.effective-world.es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Salcedo López</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954219336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https://www.notasdeprensa.es/effective-world-busca-nuevo-empleado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