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Valencia y Valladolid el 19/08/2015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Summer Summit, congreso de verano 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éste, su segundo año, la cumbre de Marketing Digital contará con ediciones en Alicante, Valladolid y Valencia y reunirá a destacados profesionales del sector. Incluye ponencias, laboratorios de alto rendimiento y tiempo dedicado al networking. La inscripción es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Está organizado por EEME Business School, Universidad Isabel I, ESI Valladolid, AVALNET y la Concejalía de Modernización del Ayuntamiento de Alicante, contando con la colaboración de diversas asociaciones y escuelas y colegios profesionales.</w:t>
            </w:r>
          </w:p>
          <w:p>
            <w:pPr>
              <w:ind w:left="-284" w:right="-427"/>
              <w:jc w:val="both"/>
              <w:rPr>
                <w:rFonts/>
                <w:color w:val="262626" w:themeColor="text1" w:themeTint="D9"/>
              </w:rPr>
            </w:pPr>
            <w:r>
              <w:t>	Por segundo año consecutivo, el estío nos brinda, además de una variada oferta de ocio, la posibilidad de asistir a una nueva edición de Digital Summer Summit, la cumbre de verano de Marketing Digital. Como novedad, en esta ocasión se contará con ediciones en las ciudades de Alicante (27 de Agosto), Valladolid (3 de Septiembre) y Valencia (10 de Septiembre).</w:t>
            </w:r>
          </w:p>
          <w:p>
            <w:pPr>
              <w:ind w:left="-284" w:right="-427"/>
              <w:jc w:val="both"/>
              <w:rPr>
                <w:rFonts/>
                <w:color w:val="262626" w:themeColor="text1" w:themeTint="D9"/>
              </w:rPr>
            </w:pPr>
            <w:r>
              <w:t>	Ponencias y laboratorios de alto rendimiento</w:t>
            </w:r>
          </w:p>
          <w:p>
            <w:pPr>
              <w:ind w:left="-284" w:right="-427"/>
              <w:jc w:val="both"/>
              <w:rPr>
                <w:rFonts/>
                <w:color w:val="262626" w:themeColor="text1" w:themeTint="D9"/>
              </w:rPr>
            </w:pPr>
            <w:r>
              <w:t>	El cuadro de ponentes incluye a destacados profesionales del sector, tales como Pablo Adán - autor de Business 2 Social -, Manuel Alonso Coto - autor de El Plan de Marketing Digital -, Joan Gonçales - Director de la Escuela de Marketing Político en Gobernatia -,Javier Martín - Editor de Loogic.com y co-fundador de Iniciador -, Guille Rodríguez - Social Media and Digital Marketing en Palladium Hotel Group -, Juan Antonio Roncero - Director de Innovación en Internet República -, David Segura - coFundador de Wouzee -, Salvador Suárez- Socio Director en Territorio creativo - y David Zaragoza - coFundador de Avanzis -.</w:t>
            </w:r>
          </w:p>
          <w:p>
            <w:pPr>
              <w:ind w:left="-284" w:right="-427"/>
              <w:jc w:val="both"/>
              <w:rPr>
                <w:rFonts/>
                <w:color w:val="262626" w:themeColor="text1" w:themeTint="D9"/>
              </w:rPr>
            </w:pPr>
            <w:r>
              <w:t>	Se han diseñado tres laboratorios de alto rendimiento con 25 plazas cada uno: Digital Self Branding - Aumentando tu Empleabilidad e Influencia usando los canales digitales; Piensa en digital, laboratorio para crear ideas; y Comercio electrónico, disección de una realidad fascinante (y dura).</w:t>
            </w:r>
          </w:p>
          <w:p>
            <w:pPr>
              <w:ind w:left="-284" w:right="-427"/>
              <w:jc w:val="both"/>
              <w:rPr>
                <w:rFonts/>
                <w:color w:val="262626" w:themeColor="text1" w:themeTint="D9"/>
              </w:rPr>
            </w:pPr>
            <w:r>
              <w:t>	La inscripción en ponencias y laboratorios es gratuita, en la dirección web: http://www.eeme.bs/digital-summer-summit/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Manuel Abellán</w:t>
      </w:r>
    </w:p>
    <w:p w:rsidR="00C31F72" w:rsidRDefault="00C31F72" w:rsidP="00AB63FE">
      <w:pPr>
        <w:pStyle w:val="Sinespaciado"/>
        <w:spacing w:line="276" w:lineRule="auto"/>
        <w:ind w:left="-284"/>
        <w:rPr>
          <w:rFonts w:ascii="Arial" w:hAnsi="Arial" w:cs="Arial"/>
        </w:rPr>
      </w:pPr>
      <w:r>
        <w:rPr>
          <w:rFonts w:ascii="Arial" w:hAnsi="Arial" w:cs="Arial"/>
        </w:rPr>
        <w:t>Jefe de Estudios de EEME Business School</w:t>
      </w:r>
    </w:p>
    <w:p w:rsidR="00AB63FE" w:rsidRDefault="00C31F72" w:rsidP="00AB63FE">
      <w:pPr>
        <w:pStyle w:val="Sinespaciado"/>
        <w:spacing w:line="276" w:lineRule="auto"/>
        <w:ind w:left="-284"/>
        <w:rPr>
          <w:rFonts w:ascii="Arial" w:hAnsi="Arial" w:cs="Arial"/>
        </w:rPr>
      </w:pPr>
      <w:r>
        <w:rPr>
          <w:rFonts w:ascii="Arial" w:hAnsi="Arial" w:cs="Arial"/>
        </w:rPr>
        <w:t>900814424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https://www.notasdeprensa.es/digital-summer-summit-congreso-de-verano-de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Valencia Castilla y León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