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y Koiki amplían su cooperación para realizar entregas sostenibles y promover la integración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entre las dos compañías facilita nuevas oportunidades de trabajo a personas de colectivos vulnerables y con inquietudes sociales o medioambientales. El servicio de entregas se coordina con una aplicación móvil que permite acordar horarios y, en cada reparto, se ahorran 500 gramos de CO2 en comparación a las entregas convencionales realizadas mediante vehículos a motor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último tramo en la entrega de paquetes es cada día más importante y su volumen crece exponencialmente debido al aumento del e-commerce. DHL Express, líder internacional en transporte urgente y Koiki, empresa de mensajería de innovación social, han ampliado su acuerdo, firmado el pasado año, con un triple objetivo de realizar entregas a la hora que decide el consumidor (a la carta), respetuosas con el medioambiente y además ofrecer oportunidades laborales a personas de colectivos vulnerables, que actúan como couriers.</w:t>
            </w:r>
          </w:p>
          <w:p>
            <w:pPr>
              <w:ind w:left="-284" w:right="-427"/>
              <w:jc w:val="both"/>
              <w:rPr>
                <w:rFonts/>
                <w:color w:val="262626" w:themeColor="text1" w:themeTint="D9"/>
              </w:rPr>
            </w:pPr>
            <w:r>
              <w:t>DHL y Koiki iniciaron su proyecto piloto en dos centros de Madrid y uno de Barcelona. Durante las próximas semanas se abrirán tres centros más en Barcelona y cinco en Madrid. “Estamos muy contentos de la cooperación con Koiki. La experiencia está siendo tan positiva que nos da más motivos para seguir y ampliar el projecto”, dice Miguel Borras, Director General de DHL Express Iberia.</w:t>
            </w:r>
          </w:p>
          <w:p>
            <w:pPr>
              <w:ind w:left="-284" w:right="-427"/>
              <w:jc w:val="both"/>
              <w:rPr>
                <w:rFonts/>
                <w:color w:val="262626" w:themeColor="text1" w:themeTint="D9"/>
              </w:rPr>
            </w:pPr>
            <w:r>
              <w:t>Este acuerdo garantiza la calidad de servicio de DHL, ya que los couriers de Koiki, realizan las entregas en su propio barrio, a pie o en bicicleta, bien en el propio domicilio del cliente o en un punto de venta de DHL, según las preferencias del receptor. Además, se conectan con el cliente mediante una app, por lo que las entregas se realizan acordando el horario, para conseguir la mayor comodidad y eficiencia. Los couriers de Koiki también realizan recogidas de paquetes, garantizando así las devoluciones de los productos adquiridos a través de comercio electrónico.</w:t>
            </w:r>
          </w:p>
          <w:p>
            <w:pPr>
              <w:ind w:left="-284" w:right="-427"/>
              <w:jc w:val="both"/>
              <w:rPr>
                <w:rFonts/>
                <w:color w:val="262626" w:themeColor="text1" w:themeTint="D9"/>
              </w:rPr>
            </w:pPr>
            <w:r>
              <w:t>Este proyecto se integra totalmente en la política de responsabilidad social de DHL, por un lado, favoreciendo las oportunidades laborales y de integración de las personas con discapacidad, que deciden voluntariamente el horario que pueden dedicarle a esta actividad y por otro, favoreciendo el respeto y el cuidado del medioambiente, ya que las entregas no producen ningún tipo de contaminación.</w:t>
            </w:r>
          </w:p>
          <w:p>
            <w:pPr>
              <w:ind w:left="-284" w:right="-427"/>
              <w:jc w:val="both"/>
              <w:rPr>
                <w:rFonts/>
                <w:color w:val="262626" w:themeColor="text1" w:themeTint="D9"/>
              </w:rPr>
            </w:pPr>
            <w:r>
              <w:t>Con este sistema, cada reparto supone un ahorro de 500 gr. de CO2, respecto a las entregas convencionales con vehículos a motor, en línea con el objetivo del Deutsche Post DHL Group para 2020, que consiste en la reducción de un 30% de sus emisiones respecto a 2007.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https://www.notasdeprensa.es/dhl-y-koiki-amplian-su-cooperacion-para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Ecología Logística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