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se adhiere al programa Madrid Compensa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compensa 22,67 t de CO2eq derivadas de la actividad de su flota de vehículos en la Comunidad de Madrid, mediante la plantación de 136 árboles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se ha adherido al programa de la Comunidad de Madrid Madrid Compensa, con el objetivo de compensar parte de las emisiones de efecto invernadero derivadas de la actividad de su flota de vehículos en esta Comunidad.</w:t>
            </w:r>
          </w:p>
          <w:p>
            <w:pPr>
              <w:ind w:left="-284" w:right="-427"/>
              <w:jc w:val="both"/>
              <w:rPr>
                <w:rFonts/>
                <w:color w:val="262626" w:themeColor="text1" w:themeTint="D9"/>
              </w:rPr>
            </w:pPr>
            <w:r>
              <w:t>Para el cumplimiento de este programa y con el objetivo de compensar 22,67 t de CO2eq, DHL Freight ha llevado a cabo la plantación de 136 árboles, piños piñoneros, en la parcela de suelo municipal del Bosque Madrid Compensa, situada en el Distrito de Villaverde de Madrid.</w:t>
            </w:r>
          </w:p>
          <w:p>
            <w:pPr>
              <w:ind w:left="-284" w:right="-427"/>
              <w:jc w:val="both"/>
              <w:rPr>
                <w:rFonts/>
                <w:color w:val="262626" w:themeColor="text1" w:themeTint="D9"/>
              </w:rPr>
            </w:pPr>
            <w:r>
              <w:t>Con esta iniciativa, DHL Freight contribuye de forma activa al cumplimiento del compromiso del Grupo Deutsche Post DHL de reducir a cero neto las emisiones generadas por la actividad logística para el año 2050.</w:t>
            </w:r>
          </w:p>
          <w:p>
            <w:pPr>
              <w:ind w:left="-284" w:right="-427"/>
              <w:jc w:val="both"/>
              <w:rPr>
                <w:rFonts/>
                <w:color w:val="262626" w:themeColor="text1" w:themeTint="D9"/>
              </w:rPr>
            </w:pPr>
            <w:r>
              <w:t>Según Arnaud Leglize, Director General de DHL Freight Iberia: Nuestro compromiso con el medioambiente es firme y estamos convencidos del papel decisivo de las empresas para realizar una aportación positiva y decisiva a la sostenibilidad del planeta y a la sociedad en su conjunto.</w:t>
            </w:r>
          </w:p>
          <w:p>
            <w:pPr>
              <w:ind w:left="-284" w:right="-427"/>
              <w:jc w:val="both"/>
              <w:rPr>
                <w:rFonts/>
                <w:color w:val="262626" w:themeColor="text1" w:themeTint="D9"/>
              </w:rPr>
            </w:pPr>
            <w:r>
              <w:t>DHL cuenta con una política de RSC basada en tres puntos fundamentales: el programa de ayuda humanitaria GoHelp, el programa de protección del Medio Ambiente GoGreen, en el que se enmarca esta acción, y el programa de mejora de oportunidades educativas y de empleo para jóvenes GoTeach. Estos programas se concretan en diversas acciones humanitarias, mediambientales y sociales en todo el mundo, sin dejar de lado proyectos locales.</w:t>
            </w:r>
          </w:p>
          <w:p>
            <w:pPr>
              <w:ind w:left="-284" w:right="-427"/>
              <w:jc w:val="both"/>
              <w:rPr>
                <w:rFonts/>
                <w:color w:val="262626" w:themeColor="text1" w:themeTint="D9"/>
              </w:rPr>
            </w:pPr>
            <w:r>
              <w:t>El programa Madrid Compensa sigue este mecanismo de compensación, consistente en la plantación de árboles como sumideros de carbono, basándose en la metodología indicada por Panel Intergubernamental para el Cambio Climático, IPCC, (Intergovernmental Panel on Climate Change), para este tipo de actuaciones. El IPCC fue creado en 1988 para que facilitara evaluaciones integrales del estado de los conocimientos científicos, técnicos y socioeconómicos sobre el cambio climático, sus causas, posibles repercusiones y estrategias de respuesta.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https://www.notasdeprensa.es/dhl-se-adhiere-al-programa-madrid-compensa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Ecología 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