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Arenys de Mar el 28/05/2015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Del garaje de un amigo a Wall Street</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Carlos y Josep Maria han unido su gran amistad y su pasión por la bolsa y han desarrollado un análisis de oportunidades de inversión en el mercado Forex, basado en el trading intradia, y en cinco días no consecutivos han obtenido rentabilidades del 10%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Hace dos años, y con tan solo 16 años, Carlos de Joaquin Rivera empezó interesarse por el mundo bursátil; todo empezó en el garaje de un amigo. En aquel momento ya tenía algunas nociones básicas sobre inversión y se las contagió a su amigo Josep Maria Gil, que poco a poco fue descubriendo este mundo, y aportó una gran investigación acerca del análisis cuantitativo y participación institucional. “Todo lo que hemos aprendido ha sido a través de los libros, el autoaprendizaje y la experiencia”, explican los traders.  Desde entonces no han parado de trabajar codo a codo para desarrollar un análisis sobre oportunidades de inversión. </w:t>
            </w:r>
          </w:p>
          <w:p>
            <w:pPr>
              <w:ind w:left="-284" w:right="-427"/>
              <w:jc w:val="both"/>
              <w:rPr>
                <w:rFonts/>
                <w:color w:val="262626" w:themeColor="text1" w:themeTint="D9"/>
              </w:rPr>
            </w:pPr>
            <w:r>
              <w:t>	Fue hace dos años cuando decidieron llevar a cabo una investigación sobre oportunidades de inversión en el Mercado Forex (mercado de divisas), con el objetivo de detectar las mejores posibilidades de inversión, siempre teniendo en cuenta los indicadores macroeconómicos más influyentes en las divisas que usan, a la vez que fijándose en las noticias del calendario económico que podían condicionar la evolución del precio en aquel momento (EUR/GBP o GBP/USD). </w:t>
            </w:r>
          </w:p>
          <w:p>
            <w:pPr>
              <w:ind w:left="-284" w:right="-427"/>
              <w:jc w:val="both"/>
              <w:rPr>
                <w:rFonts/>
                <w:color w:val="262626" w:themeColor="text1" w:themeTint="D9"/>
              </w:rPr>
            </w:pPr>
            <w:r>
              <w:t>	“Escogimos el mercado Forex porqué nos ofrecía un apalancamiento financiero del 1:20 y además es un mercado con una gran liquidez y permite operar con cualquier tamaño de cartera", explican. El apalancamiento financiero es uno de los mayores atractivos del mercado Forex, ya que es un sistema de crédito que funciona como palanca para poder invertir una suma elevada de dinero con muy poco.   </w:t>
            </w:r>
          </w:p>
          <w:p>
            <w:pPr>
              <w:ind w:left="-284" w:right="-427"/>
              <w:jc w:val="both"/>
              <w:rPr>
                <w:rFonts/>
                <w:color w:val="262626" w:themeColor="text1" w:themeTint="D9"/>
              </w:rPr>
            </w:pPr>
            <w:r>
              <w:t>	Para llevar a cabo toda su investigación los dos jóvenes de Arenys de Mar, tuvieron que elaborar una metodología para ver los rastros de participación de las entidades financieras en los activos financieros, con el objetivo de conocer su comportamiento. Algunos de los parámetros que utilizaron fueron la detección de la participación institucional, un análisis macroeconómico, cuantitativo, técnico teniendo en cuenta siempre de una ratio beneficio/pérdida.</w:t>
            </w:r>
          </w:p>
          <w:p>
            <w:pPr>
              <w:ind w:left="-284" w:right="-427"/>
              <w:jc w:val="both"/>
              <w:rPr>
                <w:rFonts/>
                <w:color w:val="262626" w:themeColor="text1" w:themeTint="D9"/>
              </w:rPr>
            </w:pPr>
            <w:r>
              <w:t>	Desarrollados los parámetros, y con el objetivo principal de no perder más del 1% o 2% de la cartera que poseían, decidieron seguir investigando: querían saber cuál era la mejor estrategia de inversión para no perder más del 1%-2% mencionado. Y lo consiguieron. En cinco días no consecutivos  obtuvieron rentabilidades que oscilaban el 10% neto del valor total, con una cartera de inversión de 12.000€. Mensualmente consiguieron una rentabilidad del 40%.</w:t>
            </w:r>
          </w:p>
          <w:p>
            <w:pPr>
              <w:ind w:left="-284" w:right="-427"/>
              <w:jc w:val="both"/>
              <w:rPr>
                <w:rFonts/>
                <w:color w:val="262626" w:themeColor="text1" w:themeTint="D9"/>
              </w:rPr>
            </w:pPr>
            <w:r>
              <w:t>	Según cuentan, su filosofía de inversión se basa en el trading intradia, es decir, en entrar y salir del mercado al mismo dia, aunque a veces depende de cómo se encuentre el mercado pueden adoptar decisiones a  largo plazo.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Josep M Gil, Carlos de Joaquin</w:t>
      </w:r>
    </w:p>
    <w:p w:rsidR="00C31F72" w:rsidRDefault="00C31F72" w:rsidP="00AB63FE">
      <w:pPr>
        <w:pStyle w:val="Sinespaciado"/>
        <w:spacing w:line="276" w:lineRule="auto"/>
        <w:ind w:left="-284"/>
        <w:rPr>
          <w:rFonts w:ascii="Arial" w:hAnsi="Arial" w:cs="Arial"/>
        </w:rPr>
      </w:pPr>
      <w:r>
        <w:rPr>
          <w:rFonts w:ascii="Arial" w:hAnsi="Arial" w:cs="Arial"/>
        </w:rPr>
        <w:t>Traders</w:t>
      </w:r>
    </w:p>
    <w:p w:rsidR="00AB63FE" w:rsidRDefault="00C31F72" w:rsidP="00AB63FE">
      <w:pPr>
        <w:pStyle w:val="Sinespaciado"/>
        <w:spacing w:line="276" w:lineRule="auto"/>
        <w:ind w:left="-284"/>
        <w:rPr>
          <w:rFonts w:ascii="Arial" w:hAnsi="Arial" w:cs="Arial"/>
        </w:rPr>
      </w:pPr>
      <w:r>
        <w:rPr>
          <w:rFonts w:ascii="Arial" w:hAnsi="Arial" w:cs="Arial"/>
        </w:rPr>
        <w:t>629413633, 654820260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https://www.notasdeprensa.es/del-garaje-de-un-amigo-a-wall-street_1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Marketing Emprendedores Bolsa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