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28108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organizará un seminario web de ciberseguridad y seguridad de procesos totalmente gratuito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seminario web está destinado a todos aquellos directivos y profesionales que deseen mejorar la seguridad de los procesos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garantizar la seguridad en el trabajo, la multinacional alemana organizará el próximo 13 de Diciembre un seminario web gratuito en el que se expondrán diversas técnicas de vital importancia para identificar los peligros de un posible ciberataque, cuantificar sus riesgos y mejorar la eficiencia de los sistemas de control que ayuden a la prevención.</w:t>
            </w:r>
          </w:p>
          <w:p>
            <w:pPr>
              <w:ind w:left="-284" w:right="-427"/>
              <w:jc w:val="both"/>
              <w:rPr>
                <w:rFonts/>
                <w:color w:val="262626" w:themeColor="text1" w:themeTint="D9"/>
              </w:rPr>
            </w:pPr>
            <w:r>
              <w:t>Proporcionar entornos seguros a través del control de equipos, máquinas y procesos de trabajo se hace cada vez más importante. La llegada y la implantación de sistemas informatizados nos hacen vulnerables a los ciberataques, y es en industrias e instalaciones con un alto potencial de catástrofe en caso de accidente, en el que el elemento de protección y prevención resulta esencial, para primero evitar y en segunda instancia agravar el incidente inicial.</w:t>
            </w:r>
          </w:p>
          <w:p>
            <w:pPr>
              <w:ind w:left="-284" w:right="-427"/>
              <w:jc w:val="both"/>
              <w:rPr>
                <w:rFonts/>
                <w:color w:val="262626" w:themeColor="text1" w:themeTint="D9"/>
              </w:rPr>
            </w:pPr>
            <w:r>
              <w:t>En el seminario se introducirán:</w:t>
            </w:r>
          </w:p>
          <w:p>
            <w:pPr>
              <w:ind w:left="-284" w:right="-427"/>
              <w:jc w:val="both"/>
              <w:rPr>
                <w:rFonts/>
                <w:color w:val="262626" w:themeColor="text1" w:themeTint="D9"/>
              </w:rPr>
            </w:pPr>
            <w:r>
              <w:t>Las amenazas derivadas de la ciberdelincuencia en sistemas automáticos de control.</w:t>
            </w:r>
          </w:p>
          <w:p>
            <w:pPr>
              <w:ind w:left="-284" w:right="-427"/>
              <w:jc w:val="both"/>
              <w:rPr>
                <w:rFonts/>
                <w:color w:val="262626" w:themeColor="text1" w:themeTint="D9"/>
              </w:rPr>
            </w:pPr>
            <w:r>
              <w:t>Los conceptos de ciberseguridad de la familia de las normas IEC 62443.</w:t>
            </w:r>
          </w:p>
          <w:p>
            <w:pPr>
              <w:ind w:left="-284" w:right="-427"/>
              <w:jc w:val="both"/>
              <w:rPr>
                <w:rFonts/>
                <w:color w:val="262626" w:themeColor="text1" w:themeTint="D9"/>
              </w:rPr>
            </w:pPr>
            <w:r>
              <w:t>Las implicaciones de la nueva directiva comunitaria sobre ciberseguridad.</w:t>
            </w:r>
          </w:p>
          <w:p>
            <w:pPr>
              <w:ind w:left="-284" w:right="-427"/>
              <w:jc w:val="both"/>
              <w:rPr>
                <w:rFonts/>
                <w:color w:val="262626" w:themeColor="text1" w:themeTint="D9"/>
              </w:rPr>
            </w:pPr>
            <w:r>
              <w:t>Alguna técnica para la identificación de peligros y cuantificación de riesgos: el PHA de ciberseguridad.</w:t>
            </w:r>
          </w:p>
          <w:p>
            <w:pPr>
              <w:ind w:left="-284" w:right="-427"/>
              <w:jc w:val="both"/>
              <w:rPr>
                <w:rFonts/>
                <w:color w:val="262626" w:themeColor="text1" w:themeTint="D9"/>
              </w:rPr>
            </w:pPr>
            <w:r>
              <w:t>El seminario será impartido por Don Arturo Trujillo, Director General de DEKRA Insight y Doña Susana Calvo, Key Account Manager de DEKRA Business Assurance.</w:t>
            </w:r>
          </w:p>
          <w:p>
            <w:pPr>
              <w:ind w:left="-284" w:right="-427"/>
              <w:jc w:val="both"/>
              <w:rPr>
                <w:rFonts/>
                <w:color w:val="262626" w:themeColor="text1" w:themeTint="D9"/>
              </w:rPr>
            </w:pPr>
            <w:r>
              <w:t>Link de registro: https://attendee.gotowebinar.com/register/3180590649586412546</w:t>
            </w:r>
          </w:p>
          <w:p>
            <w:pPr>
              <w:ind w:left="-284" w:right="-427"/>
              <w:jc w:val="both"/>
              <w:rPr>
                <w:rFonts/>
                <w:color w:val="262626" w:themeColor="text1" w:themeTint="D9"/>
              </w:rPr>
            </w:pPr>
            <w:r>
              <w:t>Sobre DEKRADEKRA ha estado activa en el campo de la seguridad durante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2015 con una facturación de 52 millones de euros, con un crecimiento del 130% frente al año anterior y con 456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https://www.notasdeprensa.es/dekra-organizara-un-seminario-web-de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Ciberseguridad Seguros Otras Industrias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