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Crecimiento de las ventas globales de Kia Motors en octubre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Kia vendió en octubre 242.362 vehículos en todo el mundo, lo que supone un incremento del 7.7% respecto al año anterior.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 Las ventas de octubre en China, Norte América, Mercado generales y Europa  tuvieron un crecimiento respecto al año anterior de  22.5%, 11.9%, 7.1% y 0.1% respectivamente. • El modelo Kia más vendido fuera de Corea en el mes de octubre fue el Rio con 39.715 unidades.  • Kia España incrementa sus ventas un 42% en los primeros diez meses del año    Madrid 12 de Noviembre de 2014 – Kia Motors Corporation anunció sus ventas globales (exportaciones, ventas locales del Mercado coreano y ventas en el extranjero) de Turismos, monovolúmenes, todoterrenos y vehículos comerciales en el mes de octubre, en el que alcanzó un total de 242.362 unidades vendidas.  Esta cifra representa un incremento del 7,7% comparado con el mismo mes del año pasado.</w:t>
            </w:r>
          </w:p>
          <w:p>
            <w:pPr>
              <w:ind w:left="-284" w:right="-427"/>
              <w:jc w:val="both"/>
              <w:rPr>
                <w:rFonts/>
                <w:color w:val="262626" w:themeColor="text1" w:themeTint="D9"/>
              </w:rPr>
            </w:pPr>
            <w:r>
              <w:t>	En octubre, Kia logró crecimientos (respecto al año pasado) en China, Norte América, Mercados Generales y Europa del 22,5% (58.960 unidades vendidas), 11,9% (50.704 unidades vendidas), 7,1% (44.438 unidades vendidas) y 0,1% (51.255 unidades vendidas) respectivamente.  En los primeros diez meses del 2014, las ventas mundiales de Kia han crecido un 4,3% respecto del año pasado alcanzando 2.397.878 unidades. China, Norte América y los Mercados Generales han registrado unos aumentos hasta la fecha de 15.6% (544.170 unidades vendidas), 6.1% (551.906 unidades vendidas) y 0,7% (436.416 unidades vendidas) respectivamente.</w:t>
            </w:r>
          </w:p>
          <w:p>
            <w:pPr>
              <w:ind w:left="-284" w:right="-427"/>
              <w:jc w:val="both"/>
              <w:rPr>
                <w:rFonts/>
                <w:color w:val="262626" w:themeColor="text1" w:themeTint="D9"/>
              </w:rPr>
            </w:pPr>
            <w:r>
              <w:t>	El modelo Kia más vendido furea del Mercado coreano en el mes de octubre ha sido el modelo Rio (también conocido como “K2” en China) perteneciente al segmento B con 39.715 unidades vendidas. El todocamino Sportage ha sido el segundo modelo mejor vendido con 37.079 unidades entregadas, mientras que el Cerato, del segmento C (conocido como “Forte” o “K3” en algunos mercados), Optima del Segmento D y el Kia Soul le siguen con 35.950, 25.632 y 15.185 unidades respectivamente.</w:t>
            </w:r>
          </w:p>
          <w:p>
            <w:pPr>
              <w:ind w:left="-284" w:right="-427"/>
              <w:jc w:val="both"/>
              <w:rPr>
                <w:rFonts/>
                <w:color w:val="262626" w:themeColor="text1" w:themeTint="D9"/>
              </w:rPr>
            </w:pPr>
            <w:r>
              <w:t>	Kia en España:</w:t>
            </w:r>
          </w:p>
          <w:p>
            <w:pPr>
              <w:ind w:left="-284" w:right="-427"/>
              <w:jc w:val="both"/>
              <w:rPr>
                <w:rFonts/>
                <w:color w:val="262626" w:themeColor="text1" w:themeTint="D9"/>
              </w:rPr>
            </w:pPr>
            <w:r>
              <w:t>	Kia Motors Iberia ha cerrado el mes de octubre en España* con un incremento del 54% en sus matriculaciones, doblando la subida  registrada por el mercado español. En total han sido 3.284  las unidades matriculadas por la marca coreana el pasado mes en nuestro país, logrando así una penetración de mercado del 4,6%.</w:t>
            </w:r>
          </w:p>
          <w:p>
            <w:pPr>
              <w:ind w:left="-284" w:right="-427"/>
              <w:jc w:val="both"/>
              <w:rPr>
                <w:rFonts/>
                <w:color w:val="262626" w:themeColor="text1" w:themeTint="D9"/>
              </w:rPr>
            </w:pPr>
            <w:r>
              <w:t>	*Los datos de matriculaciones de Kia Motors Iberia cubren todo el territorio nacional excepto Canarias.</w:t>
            </w:r>
          </w:p>
          <w:p>
            <w:pPr>
              <w:ind w:left="-284" w:right="-427"/>
              <w:jc w:val="both"/>
              <w:rPr>
                <w:rFonts/>
                <w:color w:val="262626" w:themeColor="text1" w:themeTint="D9"/>
              </w:rPr>
            </w:pPr>
            <w:r>
              <w:t>	**Mercados Generales: incluyen regiones de Centroamérica y Sudamérica, el Caribe, Asia (salvo China y Corea) , Pacífico, Oriente Próximo y Africa.</w:t>
            </w:r>
          </w:p>
          <w:p>
            <w:pPr>
              <w:ind w:left="-284" w:right="-427"/>
              <w:jc w:val="both"/>
              <w:rPr>
                <w:rFonts/>
                <w:color w:val="262626" w:themeColor="text1" w:themeTint="D9"/>
              </w:rPr>
            </w:pPr>
            <w:r>
              <w:t>	***Europa: Incluye tanto mercados occidentales como orientales.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KIA Motors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https://www.notasdeprensa.es/crecimiento-de-las-ventas-globales-de-kia_1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