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creativialab se transforma como agencia de marketing activista apoyando el Pacto Mundial de la ONU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creativialab implementará los principios del Pacto Mundial en las áreas de derechos humanos, estándares, medio ambiente, lucha contra la corrupción y medirá los resultados obtenidos y el impacto generado. Renace una creativialab más fuerte, más coherente, más sostenible, para trabajar y realizar proyectos, campañas y acciones más relevantes y de mayor impacto social, medioambiental y emocional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25 de septiembre, en el quinto aniversario de los Objetivos de Desarrollo Sostenible (ODS) de Naciones Unidas y quinto aniversario también de creativialab , la agencia de marketing que lleva años apostando por la sostenibilidad, da un paso más apoyando el Pacto Mundial de la ONU.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Impulsando la sostenibilidadcreativialab se compromete a hacer del Pacto Mundial y sus principios parte de la estrategia, la cultura y las acciones cotidianas de la compañía. Así como involucrarse en proyectos, campañas y acciones que contribuyan a los objetivos más amplios de Desarrollo de las Naciones Unidas, en particular los Objetivos de Desarrollo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trabajará para que sus proyectos y campañas se alineen en pro de los Objetivos del Desarrollo Sostenible (ODS), analizándolos e incorporándolos en cada proyecto de la mano de sus clientes, para definir objetivos y generar mayor impacto social, medioambiental y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Motor del cambio“La clave estaba por tanto en redefinir nuestro PROPÓSITO como empresa. Queremos ser algo más que una agencia de marketing innovadora y creativa que pone cada día toda la pasión en los proyectos que hace. Queremos ir más allá, demostrar que el marketing también puede contribuir a hacer un mundo mejor, a generar un impacto positivo en las personas y su entorno. Queremos ser Motor de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sobre todo, ayudaremos a las marcas a identificar, comunicar y activar su PROPÓSITO, y sí, lo haremos soñando, conceptualizando e implementando campañas creativas, disruptivas, locas, divertidas, retadoras y que generen impacto emocional, social y medioambiental”,comenta Raúl Ciprés, CEO  and  Founder.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transformación que aflorará una parte del ADN de creativialab, que, aunque siempre ha estado presente, ahora resaltará con más fuerza para dotar de más valor y sentido todos sus proyectos y know how trabajando con las marcas desde la visión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creativialab: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 +34 93 676 28 52 E  hola@creativialab.com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Verdú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936762852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https://www.notasdeprensa.es/creativialab-se-transforma-como-agencia-de_1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Ecología E-Commerce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