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Conozca los fondos de inversión que se venderán en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patrimonio de la inversión colectiva en España (fondos de inversión, Sicavs y fondos de pensiones), ha alcanzado la cifra de 500.000 millones de euros. En los últimos años ha ido sumando partícipes e inversores, de forma que sólo los ahorradores en fondos de inversión superan los 8 millones. Conozca de la mano de Foster Swiss los fondos que se venderán este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la industria va bien, las gestoras que comercializan fondos de inversión y otros productos financieros, se encuentran en una carrera por encontrar productos de valor añadido a precios atractivos para hacer frente a la competencia de cara a los próximos meses y dar respuestas a los inversores conservadores, con productos que respondan a las necesidades, en un entorno de tipos bajos y mejorar el conocimiento sobre los productos financieros, el 60% de los españoles desconoce las ventajas fiscales que ofrecen estos vehículos frente a los depósitos o a la inversión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mayoría de los partícipes españoles en fondos de inversión están optando por productos conservadores debido a las dudas y volatilidad del mercado, las gestoras nacionales están apostando por productos de algo más de riesgo, como los fondos mixtos y perfilados, con mayor peso en bolsa.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las gestoras internacionales se diferencia de las nacionales, ya que no empujan al cliente a asumir más riesgo, sino a darle asesoramiento financiero, explicándole la situación actual y apuestan por un buen servicio, dejando las propuestas más sofisticadas para los inversores institucionales.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apuestas más sofisticadasAdemás de los fondos mixtos y perfilados, aparecen nuevas propuestas en el ámbito del retorno absoluto, aptos para perfiles de inversión conservadores. Las gestoras internacionales también hablan de nuevos activos -préstamos, hipotecas en EE.UU..., apuestas por temáticas como la ISR u oportunidades en activos alternativos, únicamente para aquellos clientes que puedan asumir los riesgos que conllevan.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activos alternativos son unas de las ideas para el próximo año, como real estate, private equity o hedge funds, que ofrecen oportunidades si el perfil de riesgo y el plazo de inversión lo permiten.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necesita crear un fondo de inversión, es recomendable que acuda a consultoras financieras. Desde Foster Swiss, consultores financieros y fiscales internacionales, están especializados en la creación de estructuras internacionales para la captación y gestión de capitales.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Foster Swiss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https://www.notasdeprensa.es/conozca-los-fondos-de-inversion-que-se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Franquicias Inmobiliaria Finanzas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